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9A" w:rsidRDefault="002F009A" w:rsidP="001159E2">
      <w:pPr>
        <w:jc w:val="center"/>
        <w:rPr>
          <w:rFonts w:asciiTheme="minorHAnsi" w:hAnsiTheme="minorHAnsi"/>
          <w:b/>
        </w:rPr>
      </w:pPr>
      <w:r w:rsidRPr="001159E2">
        <w:rPr>
          <w:rFonts w:asciiTheme="minorHAnsi" w:hAnsiTheme="minorHAnsi"/>
          <w:b/>
        </w:rPr>
        <w:t>Consultazione Pubblica</w:t>
      </w:r>
      <w:r w:rsidR="00294EBA">
        <w:rPr>
          <w:rFonts w:asciiTheme="minorHAnsi" w:hAnsiTheme="minorHAnsi"/>
          <w:b/>
        </w:rPr>
        <w:t xml:space="preserve"> – X Commissione Senato</w:t>
      </w:r>
    </w:p>
    <w:p w:rsidR="00294EBA" w:rsidRPr="000715F6" w:rsidRDefault="00294EBA" w:rsidP="001159E2">
      <w:pPr>
        <w:jc w:val="center"/>
        <w:rPr>
          <w:rFonts w:asciiTheme="minorHAnsi" w:hAnsiTheme="minorHAnsi"/>
          <w:b/>
          <w:u w:val="single"/>
        </w:rPr>
      </w:pPr>
      <w:r w:rsidRPr="000715F6">
        <w:rPr>
          <w:rFonts w:asciiTheme="minorHAnsi" w:hAnsiTheme="minorHAnsi"/>
          <w:b/>
          <w:u w:val="single"/>
        </w:rPr>
        <w:t>scadenza 31 ottobre 2018</w:t>
      </w:r>
    </w:p>
    <w:p w:rsidR="002F009A" w:rsidRDefault="002F009A"/>
    <w:p w:rsidR="002F009A" w:rsidRPr="001159E2" w:rsidRDefault="002F009A" w:rsidP="002F009A">
      <w:pPr>
        <w:shd w:val="clear" w:color="auto" w:fill="FFFFFF"/>
        <w:spacing w:before="315"/>
        <w:outlineLvl w:val="2"/>
        <w:rPr>
          <w:rFonts w:ascii="Arial" w:hAnsi="Arial" w:cs="Arial"/>
          <w:b/>
          <w:bCs/>
          <w:color w:val="2C3E50"/>
          <w:sz w:val="22"/>
          <w:szCs w:val="22"/>
          <w:lang w:eastAsia="it-IT"/>
        </w:rPr>
      </w:pPr>
      <w:r w:rsidRPr="001159E2">
        <w:rPr>
          <w:rFonts w:ascii="Arial" w:hAnsi="Arial" w:cs="Arial"/>
          <w:b/>
          <w:bCs/>
          <w:color w:val="2C3E50"/>
          <w:sz w:val="22"/>
          <w:szCs w:val="22"/>
          <w:lang w:eastAsia="it-IT"/>
        </w:rPr>
        <w:t>Sistemi di distribuzione chiusi (SDC)</w:t>
      </w:r>
      <w:bookmarkStart w:id="0" w:name="_GoBack"/>
      <w:bookmarkEnd w:id="0"/>
    </w:p>
    <w:p w:rsidR="002F009A" w:rsidRPr="001159E2" w:rsidRDefault="002F009A" w:rsidP="002F009A">
      <w:pPr>
        <w:shd w:val="clear" w:color="auto" w:fill="EEEEEE"/>
        <w:spacing w:after="225"/>
        <w:jc w:val="both"/>
        <w:rPr>
          <w:rFonts w:ascii="Georgia" w:hAnsi="Georgia"/>
          <w:color w:val="777777"/>
          <w:sz w:val="22"/>
          <w:szCs w:val="22"/>
          <w:lang w:eastAsia="it-IT"/>
        </w:rPr>
      </w:pPr>
      <w:r w:rsidRPr="001159E2">
        <w:rPr>
          <w:rFonts w:ascii="Georgia" w:hAnsi="Georgia"/>
          <w:color w:val="777777"/>
          <w:sz w:val="22"/>
          <w:szCs w:val="22"/>
          <w:lang w:eastAsia="it-IT"/>
        </w:rPr>
        <w:t>Il primo nucleo di quesiti riguarda l'attuazione dei cosiddetti </w:t>
      </w:r>
      <w:r w:rsidRPr="001159E2">
        <w:rPr>
          <w:rFonts w:ascii="Georgia" w:hAnsi="Georgia"/>
          <w:b/>
          <w:bCs/>
          <w:color w:val="777777"/>
          <w:sz w:val="22"/>
          <w:szCs w:val="22"/>
          <w:lang w:eastAsia="it-IT"/>
        </w:rPr>
        <w:t>Sistemi di distribuzione chiusi</w:t>
      </w:r>
      <w:r w:rsidRPr="001159E2">
        <w:rPr>
          <w:rFonts w:ascii="Georgia" w:hAnsi="Georgia"/>
          <w:color w:val="777777"/>
          <w:sz w:val="22"/>
          <w:szCs w:val="22"/>
          <w:lang w:eastAsia="it-IT"/>
        </w:rPr>
        <w:t>(SDC), previsti dalla direttiva sui mercati elettrici</w:t>
      </w:r>
      <w:bookmarkStart w:id="1" w:name="_ftnref1"/>
      <w:r w:rsidRPr="001159E2">
        <w:rPr>
          <w:rFonts w:ascii="Georgia" w:hAnsi="Georgia"/>
          <w:color w:val="777777"/>
          <w:sz w:val="22"/>
          <w:szCs w:val="22"/>
          <w:lang w:eastAsia="it-IT"/>
        </w:rPr>
        <w:fldChar w:fldCharType="begin"/>
      </w:r>
      <w:r w:rsidRPr="001159E2">
        <w:rPr>
          <w:rFonts w:ascii="Georgia" w:hAnsi="Georgia"/>
          <w:color w:val="777777"/>
          <w:sz w:val="22"/>
          <w:szCs w:val="22"/>
          <w:lang w:eastAsia="it-IT"/>
        </w:rPr>
        <w:instrText xml:space="preserve"> HYPERLINK "http://questionari.senato.it/6" \l "_ftn1" \o "" </w:instrText>
      </w:r>
      <w:r w:rsidRPr="001159E2">
        <w:rPr>
          <w:rFonts w:ascii="Georgia" w:hAnsi="Georgia"/>
          <w:color w:val="777777"/>
          <w:sz w:val="22"/>
          <w:szCs w:val="22"/>
          <w:lang w:eastAsia="it-IT"/>
        </w:rPr>
        <w:fldChar w:fldCharType="separate"/>
      </w:r>
      <w:r w:rsidRPr="001159E2">
        <w:rPr>
          <w:rFonts w:ascii="Georgia" w:hAnsi="Georgia"/>
          <w:color w:val="EB6864"/>
          <w:sz w:val="22"/>
          <w:szCs w:val="22"/>
          <w:lang w:eastAsia="it-IT"/>
        </w:rPr>
        <w:t>[1]</w:t>
      </w:r>
      <w:r w:rsidRPr="001159E2">
        <w:rPr>
          <w:rFonts w:ascii="Georgia" w:hAnsi="Georgia"/>
          <w:color w:val="777777"/>
          <w:sz w:val="22"/>
          <w:szCs w:val="22"/>
          <w:lang w:eastAsia="it-IT"/>
        </w:rPr>
        <w:fldChar w:fldCharType="end"/>
      </w:r>
      <w:bookmarkEnd w:id="1"/>
      <w:r w:rsidRPr="001159E2">
        <w:rPr>
          <w:rFonts w:ascii="Georgia" w:hAnsi="Georgia"/>
          <w:color w:val="777777"/>
          <w:sz w:val="22"/>
          <w:szCs w:val="22"/>
          <w:lang w:eastAsia="it-IT"/>
        </w:rPr>
        <w:t>. I SDC sono reti elettriche private che distribuiscono energia elettrica all’interno di un sito industriale, commerciale o di servizi condivisi geograficamente limitato, laddove siano presenti ragioni tecniche o di sicurezza che giustifichino la parziale integrazione del processo di produzione degli utenti del sito. All'interno di questi sistemi si può produrre energia da distribuire agli utenti senza farla transitare dalla rete di distribuzione o di trasmissione. La normativa europea lascia agli Stati membri la facoltà di attuare o meno tale previsione e l’Italia, con il decreto legislativo n. 93 del 2011</w:t>
      </w:r>
      <w:bookmarkStart w:id="2" w:name="_ftnref2"/>
      <w:r w:rsidRPr="001159E2">
        <w:rPr>
          <w:rFonts w:ascii="Georgia" w:hAnsi="Georgia"/>
          <w:color w:val="777777"/>
          <w:sz w:val="22"/>
          <w:szCs w:val="22"/>
          <w:lang w:eastAsia="it-IT"/>
        </w:rPr>
        <w:fldChar w:fldCharType="begin"/>
      </w:r>
      <w:r w:rsidRPr="001159E2">
        <w:rPr>
          <w:rFonts w:ascii="Georgia" w:hAnsi="Georgia"/>
          <w:color w:val="777777"/>
          <w:sz w:val="22"/>
          <w:szCs w:val="22"/>
          <w:lang w:eastAsia="it-IT"/>
        </w:rPr>
        <w:instrText xml:space="preserve"> HYPERLINK "http://questionari.senato.it/6" \l "_ftn2" \o "" </w:instrText>
      </w:r>
      <w:r w:rsidRPr="001159E2">
        <w:rPr>
          <w:rFonts w:ascii="Georgia" w:hAnsi="Georgia"/>
          <w:color w:val="777777"/>
          <w:sz w:val="22"/>
          <w:szCs w:val="22"/>
          <w:lang w:eastAsia="it-IT"/>
        </w:rPr>
        <w:fldChar w:fldCharType="separate"/>
      </w:r>
      <w:r w:rsidRPr="001159E2">
        <w:rPr>
          <w:rFonts w:ascii="Georgia" w:hAnsi="Georgia"/>
          <w:color w:val="EB6864"/>
          <w:sz w:val="22"/>
          <w:szCs w:val="22"/>
          <w:lang w:eastAsia="it-IT"/>
        </w:rPr>
        <w:t>[2]</w:t>
      </w:r>
      <w:r w:rsidRPr="001159E2">
        <w:rPr>
          <w:rFonts w:ascii="Georgia" w:hAnsi="Georgia"/>
          <w:color w:val="777777"/>
          <w:sz w:val="22"/>
          <w:szCs w:val="22"/>
          <w:lang w:eastAsia="it-IT"/>
        </w:rPr>
        <w:fldChar w:fldCharType="end"/>
      </w:r>
      <w:bookmarkEnd w:id="2"/>
      <w:r w:rsidRPr="001159E2">
        <w:rPr>
          <w:rFonts w:ascii="Georgia" w:hAnsi="Georgia"/>
          <w:color w:val="777777"/>
          <w:sz w:val="22"/>
          <w:szCs w:val="22"/>
          <w:lang w:eastAsia="it-IT"/>
        </w:rPr>
        <w:t>, ha deciso di non avvalersi di tale facoltà.</w:t>
      </w:r>
    </w:p>
    <w:p w:rsidR="002F009A" w:rsidRPr="001159E2" w:rsidRDefault="000715F6" w:rsidP="00466308">
      <w:pPr>
        <w:shd w:val="clear" w:color="auto" w:fill="EEEEEE"/>
        <w:spacing w:after="225"/>
        <w:jc w:val="both"/>
        <w:rPr>
          <w:rFonts w:ascii="Georgia" w:hAnsi="Georgia"/>
          <w:color w:val="777777"/>
          <w:sz w:val="22"/>
          <w:szCs w:val="22"/>
          <w:lang w:eastAsia="it-IT"/>
        </w:rPr>
      </w:pPr>
      <w:r>
        <w:rPr>
          <w:rFonts w:ascii="Georgia" w:hAnsi="Georgia"/>
          <w:color w:val="777777"/>
          <w:sz w:val="22"/>
          <w:szCs w:val="22"/>
          <w:lang w:eastAsia="it-IT"/>
        </w:rPr>
        <w:pict>
          <v:rect id="_x0000_i1025" style="width:159.05pt;height:0" o:hrpct="330" o:hrstd="t" o:hr="t" fillcolor="#a0a0a0" stroked="f"/>
        </w:pict>
      </w:r>
    </w:p>
    <w:bookmarkStart w:id="3" w:name="_ftn1"/>
    <w:p w:rsidR="002F009A" w:rsidRPr="00466308" w:rsidRDefault="002F009A" w:rsidP="002F009A">
      <w:pPr>
        <w:shd w:val="clear" w:color="auto" w:fill="EEEEEE"/>
        <w:spacing w:after="225"/>
        <w:jc w:val="both"/>
        <w:rPr>
          <w:rFonts w:ascii="Georgia" w:hAnsi="Georgia"/>
          <w:color w:val="777777"/>
          <w:sz w:val="20"/>
          <w:szCs w:val="22"/>
          <w:lang w:eastAsia="it-IT"/>
        </w:rPr>
      </w:pPr>
      <w:r w:rsidRPr="00466308">
        <w:rPr>
          <w:rFonts w:ascii="Georgia" w:hAnsi="Georgia"/>
          <w:color w:val="777777"/>
          <w:sz w:val="20"/>
          <w:szCs w:val="22"/>
          <w:lang w:eastAsia="it-IT"/>
        </w:rPr>
        <w:fldChar w:fldCharType="begin"/>
      </w:r>
      <w:r w:rsidRPr="00466308">
        <w:rPr>
          <w:rFonts w:ascii="Georgia" w:hAnsi="Georgia"/>
          <w:color w:val="777777"/>
          <w:sz w:val="20"/>
          <w:szCs w:val="22"/>
          <w:lang w:eastAsia="it-IT"/>
        </w:rPr>
        <w:instrText xml:space="preserve"> HYPERLINK "http://questionari.senato.it/6" \l "_ftnref1" \o "" </w:instrText>
      </w:r>
      <w:r w:rsidRPr="00466308">
        <w:rPr>
          <w:rFonts w:ascii="Georgia" w:hAnsi="Georgia"/>
          <w:color w:val="777777"/>
          <w:sz w:val="20"/>
          <w:szCs w:val="22"/>
          <w:lang w:eastAsia="it-IT"/>
        </w:rPr>
        <w:fldChar w:fldCharType="separate"/>
      </w:r>
      <w:r w:rsidRPr="00466308">
        <w:rPr>
          <w:rFonts w:ascii="Georgia" w:hAnsi="Georgia"/>
          <w:color w:val="EB6864"/>
          <w:sz w:val="20"/>
          <w:szCs w:val="22"/>
          <w:lang w:eastAsia="it-IT"/>
        </w:rPr>
        <w:t>[1]</w:t>
      </w:r>
      <w:r w:rsidRPr="00466308">
        <w:rPr>
          <w:rFonts w:ascii="Georgia" w:hAnsi="Georgia"/>
          <w:color w:val="777777"/>
          <w:sz w:val="20"/>
          <w:szCs w:val="22"/>
          <w:lang w:eastAsia="it-IT"/>
        </w:rPr>
        <w:fldChar w:fldCharType="end"/>
      </w:r>
      <w:bookmarkEnd w:id="3"/>
      <w:r w:rsidRPr="00466308">
        <w:rPr>
          <w:rFonts w:ascii="Georgia" w:hAnsi="Georgia"/>
          <w:color w:val="777777"/>
          <w:sz w:val="20"/>
          <w:szCs w:val="22"/>
          <w:lang w:eastAsia="it-IT"/>
        </w:rPr>
        <w:t> Direttiva 2009/72/CE del Parlamento europeo e del Consiglio, del 13 luglio 2009, relativa a norme comuni per il mercato dell'energia elettrica e che abroga la direttiva 2003/54/CE.</w:t>
      </w:r>
    </w:p>
    <w:bookmarkStart w:id="4" w:name="_ftn2"/>
    <w:p w:rsidR="002F009A" w:rsidRPr="00466308" w:rsidRDefault="002F009A" w:rsidP="002F009A">
      <w:pPr>
        <w:shd w:val="clear" w:color="auto" w:fill="EEEEEE"/>
        <w:jc w:val="both"/>
        <w:rPr>
          <w:rFonts w:ascii="Georgia" w:hAnsi="Georgia"/>
          <w:color w:val="777777"/>
          <w:sz w:val="20"/>
          <w:szCs w:val="22"/>
          <w:lang w:eastAsia="it-IT"/>
        </w:rPr>
      </w:pPr>
      <w:r w:rsidRPr="00466308">
        <w:rPr>
          <w:rFonts w:ascii="Georgia" w:hAnsi="Georgia"/>
          <w:color w:val="777777"/>
          <w:sz w:val="20"/>
          <w:szCs w:val="22"/>
          <w:lang w:eastAsia="it-IT"/>
        </w:rPr>
        <w:fldChar w:fldCharType="begin"/>
      </w:r>
      <w:r w:rsidRPr="00466308">
        <w:rPr>
          <w:rFonts w:ascii="Georgia" w:hAnsi="Georgia"/>
          <w:color w:val="777777"/>
          <w:sz w:val="20"/>
          <w:szCs w:val="22"/>
          <w:lang w:eastAsia="it-IT"/>
        </w:rPr>
        <w:instrText xml:space="preserve"> HYPERLINK "http://questionari.senato.it/6" \l "_ftnref2" \o "" </w:instrText>
      </w:r>
      <w:r w:rsidRPr="00466308">
        <w:rPr>
          <w:rFonts w:ascii="Georgia" w:hAnsi="Georgia"/>
          <w:color w:val="777777"/>
          <w:sz w:val="20"/>
          <w:szCs w:val="22"/>
          <w:lang w:eastAsia="it-IT"/>
        </w:rPr>
        <w:fldChar w:fldCharType="separate"/>
      </w:r>
      <w:r w:rsidRPr="00466308">
        <w:rPr>
          <w:rFonts w:ascii="Georgia" w:hAnsi="Georgia"/>
          <w:color w:val="EB6864"/>
          <w:sz w:val="20"/>
          <w:szCs w:val="22"/>
          <w:lang w:eastAsia="it-IT"/>
        </w:rPr>
        <w:t>[2]</w:t>
      </w:r>
      <w:r w:rsidRPr="00466308">
        <w:rPr>
          <w:rFonts w:ascii="Georgia" w:hAnsi="Georgia"/>
          <w:color w:val="777777"/>
          <w:sz w:val="20"/>
          <w:szCs w:val="22"/>
          <w:lang w:eastAsia="it-IT"/>
        </w:rPr>
        <w:fldChar w:fldCharType="end"/>
      </w:r>
      <w:bookmarkEnd w:id="4"/>
      <w:r w:rsidRPr="00466308">
        <w:rPr>
          <w:rFonts w:ascii="Georgia" w:hAnsi="Georgia"/>
          <w:color w:val="777777"/>
          <w:sz w:val="20"/>
          <w:szCs w:val="22"/>
          <w:lang w:eastAsia="it-IT"/>
        </w:rPr>
        <w:t> Decreto legislativo 1° giugno 2011, n. 93, recante Attuazione delle direttive 2009/72/CE, 2009/73/CE e 2008/92/CE relative a norme comuni per il mercato interno dell'energia elettrica, del gas naturale e ad una procedura comunitaria sulla trasparenza dei prezzi al consumatore finale industriale di gas e di energia elettrica, nonché abrogazione delle direttive 2003/54/CE e 2003/55/CE.</w:t>
      </w:r>
    </w:p>
    <w:p w:rsidR="00466308" w:rsidRPr="00466308" w:rsidRDefault="00466308" w:rsidP="00466308">
      <w:pPr>
        <w:spacing w:after="158"/>
        <w:jc w:val="both"/>
        <w:rPr>
          <w:rFonts w:ascii="Georgia" w:hAnsi="Georgia"/>
          <w:color w:val="777777"/>
          <w:lang w:eastAsia="it-IT"/>
        </w:rPr>
      </w:pPr>
    </w:p>
    <w:p w:rsidR="002F009A" w:rsidRPr="001159E2" w:rsidRDefault="002F009A" w:rsidP="002F009A">
      <w:pPr>
        <w:pStyle w:val="Paragrafoelenco"/>
        <w:numPr>
          <w:ilvl w:val="0"/>
          <w:numId w:val="1"/>
        </w:numPr>
        <w:spacing w:after="158"/>
        <w:jc w:val="both"/>
        <w:rPr>
          <w:rFonts w:ascii="Georgia" w:hAnsi="Georgia"/>
          <w:color w:val="777777"/>
          <w:lang w:eastAsia="it-IT"/>
        </w:rPr>
      </w:pPr>
      <w:r w:rsidRPr="001159E2">
        <w:rPr>
          <w:rFonts w:ascii="Georgia" w:hAnsi="Georgia"/>
          <w:color w:val="777777"/>
          <w:lang w:eastAsia="it-IT"/>
        </w:rPr>
        <w:t>Come valuta lo scambio diretto di energia elettrica prodotta negli edifici tra unità abitative del medesimo condominio?</w:t>
      </w:r>
    </w:p>
    <w:p w:rsidR="002F009A" w:rsidRPr="001159E2" w:rsidRDefault="002F009A" w:rsidP="002F009A">
      <w:pPr>
        <w:pStyle w:val="Paragrafoelenco"/>
        <w:numPr>
          <w:ilvl w:val="0"/>
          <w:numId w:val="1"/>
        </w:numPr>
        <w:rPr>
          <w:rFonts w:ascii="Georgia" w:hAnsi="Georgia"/>
          <w:color w:val="777777"/>
          <w:shd w:val="clear" w:color="auto" w:fill="FFFFFF"/>
        </w:rPr>
      </w:pPr>
      <w:r w:rsidRPr="001159E2">
        <w:rPr>
          <w:rFonts w:ascii="Georgia" w:hAnsi="Georgia"/>
          <w:color w:val="777777"/>
          <w:shd w:val="clear" w:color="auto" w:fill="FFFFFF"/>
        </w:rPr>
        <w:t>Come valuta la realizzazione di nuovi sistemi di distribuzione chiusi o di nuove reti private?</w:t>
      </w:r>
    </w:p>
    <w:p w:rsidR="002F009A" w:rsidRPr="001159E2" w:rsidRDefault="002F009A" w:rsidP="002F009A">
      <w:pPr>
        <w:pStyle w:val="Paragrafoelenco"/>
        <w:numPr>
          <w:ilvl w:val="0"/>
          <w:numId w:val="1"/>
        </w:numPr>
      </w:pPr>
      <w:r w:rsidRPr="001159E2">
        <w:rPr>
          <w:rFonts w:ascii="Georgia" w:hAnsi="Georgia"/>
          <w:color w:val="777777"/>
          <w:shd w:val="clear" w:color="auto" w:fill="FFFFFF"/>
        </w:rPr>
        <w:t>Come valuta l'esenzione totale o parziale dagli oneri in bolletta (oneri di sistema, di trasmissione e distribuzione) per l’energia prodotta all’interno di SDC di futura realizzazione analogamente a quanto previsto per i SDC anteriori al 2009? Ritiene utile differenziare l'esenzione per i SDC anteriori al 2009 - costituiti in parte significativa da impianti non alimentati a fonte rinnovabile - da quelli successivi?</w:t>
      </w:r>
    </w:p>
    <w:p w:rsidR="002F009A" w:rsidRPr="001159E2" w:rsidRDefault="002F009A" w:rsidP="002F009A">
      <w:pPr>
        <w:pStyle w:val="Paragrafoelenco"/>
        <w:numPr>
          <w:ilvl w:val="0"/>
          <w:numId w:val="1"/>
        </w:numPr>
      </w:pPr>
      <w:r w:rsidRPr="001159E2">
        <w:rPr>
          <w:rFonts w:ascii="Georgia" w:hAnsi="Georgia"/>
          <w:color w:val="777777"/>
          <w:shd w:val="clear" w:color="auto" w:fill="FFFFFF"/>
        </w:rPr>
        <w:t xml:space="preserve">Come valuta la proposta di limitare l'esenzione dagli oneri alle sole configurazioni in cui si </w:t>
      </w:r>
      <w:proofErr w:type="spellStart"/>
      <w:r w:rsidRPr="001159E2">
        <w:rPr>
          <w:rFonts w:ascii="Georgia" w:hAnsi="Georgia"/>
          <w:color w:val="777777"/>
          <w:shd w:val="clear" w:color="auto" w:fill="FFFFFF"/>
        </w:rPr>
        <w:t>autoconsuma</w:t>
      </w:r>
      <w:proofErr w:type="spellEnd"/>
      <w:r w:rsidRPr="001159E2">
        <w:rPr>
          <w:rFonts w:ascii="Georgia" w:hAnsi="Georgia"/>
          <w:color w:val="777777"/>
          <w:shd w:val="clear" w:color="auto" w:fill="FFFFFF"/>
        </w:rPr>
        <w:t xml:space="preserve"> energia prodotta da impianti a fonti rinnovabili?</w:t>
      </w:r>
    </w:p>
    <w:p w:rsidR="002F009A" w:rsidRPr="001159E2" w:rsidRDefault="002F009A" w:rsidP="002F009A">
      <w:pPr>
        <w:pStyle w:val="Paragrafoelenco"/>
        <w:numPr>
          <w:ilvl w:val="0"/>
          <w:numId w:val="1"/>
        </w:numPr>
      </w:pPr>
      <w:r w:rsidRPr="001159E2">
        <w:rPr>
          <w:rFonts w:ascii="Georgia" w:hAnsi="Georgia"/>
          <w:color w:val="777777"/>
          <w:shd w:val="clear" w:color="auto" w:fill="FFFFFF"/>
        </w:rPr>
        <w:t>Quali criteri suggerisce per la definizione delle tariffe di distribuzione da applicare ai clienti che fanno autoconsumo in forma singola o collettiva? Come dovrebbero essere calcolati i costi di distribuzione: in base alla capacità impegnata dagli utenti sulla rete di distribuzione e/o in base alla quantità di energia consumata dai singoli utenti?</w:t>
      </w:r>
    </w:p>
    <w:p w:rsidR="002F009A" w:rsidRDefault="002F009A" w:rsidP="002F009A"/>
    <w:p w:rsidR="00466308" w:rsidRDefault="00466308" w:rsidP="002F009A">
      <w:pPr>
        <w:shd w:val="clear" w:color="auto" w:fill="FFFFFF"/>
        <w:spacing w:before="315"/>
        <w:outlineLvl w:val="2"/>
        <w:rPr>
          <w:rFonts w:ascii="Arial" w:hAnsi="Arial" w:cs="Arial"/>
          <w:b/>
          <w:bCs/>
          <w:color w:val="2C3E50"/>
          <w:sz w:val="22"/>
          <w:szCs w:val="22"/>
          <w:lang w:eastAsia="it-IT"/>
        </w:rPr>
      </w:pPr>
    </w:p>
    <w:p w:rsidR="00466308" w:rsidRDefault="00466308" w:rsidP="002F009A">
      <w:pPr>
        <w:shd w:val="clear" w:color="auto" w:fill="FFFFFF"/>
        <w:spacing w:before="315"/>
        <w:outlineLvl w:val="2"/>
        <w:rPr>
          <w:rFonts w:ascii="Arial" w:hAnsi="Arial" w:cs="Arial"/>
          <w:b/>
          <w:bCs/>
          <w:color w:val="2C3E50"/>
          <w:sz w:val="22"/>
          <w:szCs w:val="22"/>
          <w:lang w:eastAsia="it-IT"/>
        </w:rPr>
      </w:pPr>
    </w:p>
    <w:p w:rsidR="00466308" w:rsidRDefault="00466308" w:rsidP="002F009A">
      <w:pPr>
        <w:shd w:val="clear" w:color="auto" w:fill="FFFFFF"/>
        <w:spacing w:before="315"/>
        <w:outlineLvl w:val="2"/>
        <w:rPr>
          <w:rFonts w:ascii="Arial" w:hAnsi="Arial" w:cs="Arial"/>
          <w:b/>
          <w:bCs/>
          <w:color w:val="2C3E50"/>
          <w:sz w:val="22"/>
          <w:szCs w:val="22"/>
          <w:lang w:eastAsia="it-IT"/>
        </w:rPr>
      </w:pPr>
    </w:p>
    <w:p w:rsidR="00466308" w:rsidRDefault="00466308" w:rsidP="002F009A">
      <w:pPr>
        <w:shd w:val="clear" w:color="auto" w:fill="FFFFFF"/>
        <w:spacing w:before="315"/>
        <w:outlineLvl w:val="2"/>
        <w:rPr>
          <w:rFonts w:ascii="Arial" w:hAnsi="Arial" w:cs="Arial"/>
          <w:b/>
          <w:bCs/>
          <w:color w:val="2C3E50"/>
          <w:sz w:val="22"/>
          <w:szCs w:val="22"/>
          <w:lang w:eastAsia="it-IT"/>
        </w:rPr>
      </w:pPr>
    </w:p>
    <w:p w:rsidR="00466308" w:rsidRDefault="00466308" w:rsidP="002F009A">
      <w:pPr>
        <w:shd w:val="clear" w:color="auto" w:fill="FFFFFF"/>
        <w:spacing w:before="315"/>
        <w:outlineLvl w:val="2"/>
        <w:rPr>
          <w:rFonts w:ascii="Arial" w:hAnsi="Arial" w:cs="Arial"/>
          <w:b/>
          <w:bCs/>
          <w:color w:val="2C3E50"/>
          <w:sz w:val="22"/>
          <w:szCs w:val="22"/>
          <w:lang w:eastAsia="it-IT"/>
        </w:rPr>
      </w:pPr>
    </w:p>
    <w:p w:rsidR="00466308" w:rsidRDefault="00466308" w:rsidP="002F009A">
      <w:pPr>
        <w:shd w:val="clear" w:color="auto" w:fill="FFFFFF"/>
        <w:spacing w:before="315"/>
        <w:outlineLvl w:val="2"/>
        <w:rPr>
          <w:rFonts w:ascii="Arial" w:hAnsi="Arial" w:cs="Arial"/>
          <w:b/>
          <w:bCs/>
          <w:color w:val="2C3E50"/>
          <w:sz w:val="22"/>
          <w:szCs w:val="22"/>
          <w:lang w:eastAsia="it-IT"/>
        </w:rPr>
      </w:pPr>
    </w:p>
    <w:p w:rsidR="002F009A" w:rsidRPr="001159E2" w:rsidRDefault="002F009A" w:rsidP="002F009A">
      <w:pPr>
        <w:shd w:val="clear" w:color="auto" w:fill="FFFFFF"/>
        <w:spacing w:before="315"/>
        <w:outlineLvl w:val="2"/>
        <w:rPr>
          <w:rFonts w:ascii="Arial" w:hAnsi="Arial" w:cs="Arial"/>
          <w:b/>
          <w:bCs/>
          <w:color w:val="2C3E50"/>
          <w:sz w:val="22"/>
          <w:szCs w:val="22"/>
          <w:lang w:eastAsia="it-IT"/>
        </w:rPr>
      </w:pPr>
      <w:r w:rsidRPr="001159E2">
        <w:rPr>
          <w:rFonts w:ascii="Arial" w:hAnsi="Arial" w:cs="Arial"/>
          <w:b/>
          <w:bCs/>
          <w:color w:val="2C3E50"/>
          <w:sz w:val="22"/>
          <w:szCs w:val="22"/>
          <w:lang w:eastAsia="it-IT"/>
        </w:rPr>
        <w:t>Generazione, accumulo e autoconsumo di energia da fonti rinnovabili</w:t>
      </w:r>
    </w:p>
    <w:p w:rsidR="002F009A" w:rsidRPr="001159E2" w:rsidRDefault="002F009A" w:rsidP="002F009A">
      <w:pPr>
        <w:shd w:val="clear" w:color="auto" w:fill="EEEEEE"/>
        <w:spacing w:after="225"/>
        <w:jc w:val="both"/>
        <w:rPr>
          <w:rFonts w:ascii="Georgia" w:hAnsi="Georgia"/>
          <w:color w:val="777777"/>
          <w:sz w:val="22"/>
          <w:szCs w:val="22"/>
          <w:lang w:eastAsia="it-IT"/>
        </w:rPr>
      </w:pPr>
      <w:r w:rsidRPr="001159E2">
        <w:rPr>
          <w:rFonts w:ascii="Georgia" w:hAnsi="Georgia"/>
          <w:color w:val="777777"/>
          <w:sz w:val="22"/>
          <w:szCs w:val="22"/>
          <w:lang w:eastAsia="it-IT"/>
        </w:rPr>
        <w:t>Il secondo gruppo di quesiti concerne la </w:t>
      </w:r>
      <w:r w:rsidRPr="001159E2">
        <w:rPr>
          <w:rFonts w:ascii="Georgia" w:hAnsi="Georgia"/>
          <w:b/>
          <w:bCs/>
          <w:color w:val="777777"/>
          <w:sz w:val="22"/>
          <w:szCs w:val="22"/>
          <w:lang w:eastAsia="it-IT"/>
        </w:rPr>
        <w:t>generazione, l'accumulo e l'autoconsumo di energia da fonti rinnovabili all’interno di condomìni e altri edifici</w:t>
      </w:r>
      <w:r w:rsidRPr="001159E2">
        <w:rPr>
          <w:rFonts w:ascii="Georgia" w:hAnsi="Georgia"/>
          <w:color w:val="777777"/>
          <w:sz w:val="22"/>
          <w:szCs w:val="22"/>
          <w:lang w:eastAsia="it-IT"/>
        </w:rPr>
        <w:t>. Al riguardo, il decreto legislativo n. 28 del 2011</w:t>
      </w:r>
      <w:hyperlink r:id="rId6" w:anchor="_ftn1" w:history="1">
        <w:r w:rsidRPr="001159E2">
          <w:rPr>
            <w:rFonts w:ascii="Georgia" w:hAnsi="Georgia"/>
            <w:color w:val="EB6864"/>
            <w:sz w:val="22"/>
            <w:szCs w:val="22"/>
            <w:lang w:eastAsia="it-IT"/>
          </w:rPr>
          <w:t>[1]</w:t>
        </w:r>
      </w:hyperlink>
      <w:r w:rsidRPr="001159E2">
        <w:rPr>
          <w:rFonts w:ascii="Georgia" w:hAnsi="Georgia"/>
          <w:color w:val="777777"/>
          <w:sz w:val="22"/>
          <w:szCs w:val="22"/>
          <w:lang w:eastAsia="it-IT"/>
        </w:rPr>
        <w:t> stabilisce che tutti gli edifici di nuova costruzione e quelli sottoposti a rilevanti ristrutturazioni debbano dotarsi di impianti di produzione di energia termica da fonti rinnovabili sufficienti a coprire almeno il 50 per cento del fabbisogno di acqua calda sanitaria, riscaldamento e raffreddamento. Il decreto legislativo impone inoltre la produzione di energia elettrica sempre da fonti rinnovabili per una percentuale variabile sulla base della superficie in pianta dell’edificio. La nuova direttiva stabilirà, all'articolo 21, che inquilini e condòmini all'interno di un edificio possono collettivamente produrre, accumulare e consumare energia elettrica. In Italia questo oggi è vietato singolarmente (nell'abitazione del singolo condomino) e non conveniente collettivamente (per alimentare i soli servizi generali di condominio).</w:t>
      </w:r>
    </w:p>
    <w:p w:rsidR="002F009A" w:rsidRPr="002F009A" w:rsidRDefault="000715F6" w:rsidP="00466308">
      <w:pPr>
        <w:shd w:val="clear" w:color="auto" w:fill="EEEEEE"/>
        <w:spacing w:after="225"/>
        <w:jc w:val="both"/>
        <w:rPr>
          <w:rFonts w:ascii="Georgia" w:hAnsi="Georgia"/>
          <w:color w:val="777777"/>
          <w:sz w:val="23"/>
          <w:szCs w:val="23"/>
          <w:lang w:eastAsia="it-IT"/>
        </w:rPr>
      </w:pPr>
      <w:r>
        <w:rPr>
          <w:rFonts w:ascii="Georgia" w:hAnsi="Georgia"/>
          <w:color w:val="777777"/>
          <w:sz w:val="23"/>
          <w:szCs w:val="23"/>
          <w:lang w:eastAsia="it-IT"/>
        </w:rPr>
        <w:pict>
          <v:rect id="_x0000_i1026" style="width:159.05pt;height:0" o:hrpct="330" o:hrstd="t" o:hr="t" fillcolor="#a0a0a0" stroked="f"/>
        </w:pict>
      </w:r>
    </w:p>
    <w:p w:rsidR="002F009A" w:rsidRPr="002F009A" w:rsidRDefault="000715F6" w:rsidP="002F009A">
      <w:pPr>
        <w:shd w:val="clear" w:color="auto" w:fill="EEEEEE"/>
        <w:jc w:val="both"/>
        <w:rPr>
          <w:rFonts w:ascii="Georgia" w:hAnsi="Georgia"/>
          <w:color w:val="777777"/>
          <w:sz w:val="35"/>
          <w:szCs w:val="35"/>
          <w:lang w:eastAsia="it-IT"/>
        </w:rPr>
      </w:pPr>
      <w:hyperlink r:id="rId7" w:anchor="_ftnref1" w:history="1">
        <w:r w:rsidR="002F009A" w:rsidRPr="002F009A">
          <w:rPr>
            <w:rFonts w:ascii="Georgia" w:hAnsi="Georgia"/>
            <w:color w:val="EB6864"/>
            <w:sz w:val="18"/>
            <w:szCs w:val="18"/>
            <w:lang w:eastAsia="it-IT"/>
          </w:rPr>
          <w:t>[1]</w:t>
        </w:r>
      </w:hyperlink>
      <w:r w:rsidR="002F009A" w:rsidRPr="002F009A">
        <w:rPr>
          <w:rFonts w:ascii="Georgia" w:hAnsi="Georgia"/>
          <w:color w:val="777777"/>
          <w:sz w:val="18"/>
          <w:szCs w:val="18"/>
          <w:lang w:eastAsia="it-IT"/>
        </w:rPr>
        <w:t> Decreto legislativo 3 marzo 2011, n. 28, recante Attuazione della direttiva 2009/28/CE sulla promozione dell'uso dell'energia da fonti rinnovabili, recante modifica e successiva abrogazione delle direttive 2001/77/CE e 2003/30/CE.</w:t>
      </w:r>
    </w:p>
    <w:p w:rsidR="001159E2" w:rsidRPr="001159E2" w:rsidRDefault="001159E2" w:rsidP="001159E2">
      <w:pPr>
        <w:shd w:val="clear" w:color="auto" w:fill="FFFFFF"/>
        <w:jc w:val="both"/>
        <w:rPr>
          <w:rFonts w:ascii="Georgia" w:hAnsi="Georgia"/>
          <w:color w:val="777777"/>
          <w:sz w:val="23"/>
          <w:szCs w:val="23"/>
          <w:lang w:eastAsia="it-IT"/>
        </w:rPr>
      </w:pPr>
    </w:p>
    <w:p w:rsidR="002F009A" w:rsidRPr="001159E2" w:rsidRDefault="002F009A" w:rsidP="002F009A">
      <w:pPr>
        <w:pStyle w:val="Paragrafoelenco"/>
        <w:numPr>
          <w:ilvl w:val="0"/>
          <w:numId w:val="2"/>
        </w:numPr>
        <w:shd w:val="clear" w:color="auto" w:fill="FFFFFF"/>
        <w:jc w:val="both"/>
        <w:rPr>
          <w:rFonts w:ascii="Georgia" w:hAnsi="Georgia"/>
          <w:color w:val="777777"/>
          <w:lang w:eastAsia="it-IT"/>
        </w:rPr>
      </w:pPr>
      <w:r w:rsidRPr="001159E2">
        <w:rPr>
          <w:rFonts w:ascii="Georgia" w:hAnsi="Georgia"/>
          <w:color w:val="777777"/>
          <w:lang w:eastAsia="it-IT"/>
        </w:rPr>
        <w:t>Ritiene che vi sia l'esigenza di semplificare la regolamentazione sull’autoconsumo?</w:t>
      </w:r>
    </w:p>
    <w:p w:rsidR="002F009A" w:rsidRPr="001159E2" w:rsidRDefault="002F009A" w:rsidP="002F009A">
      <w:pPr>
        <w:pStyle w:val="Paragrafoelenco"/>
        <w:numPr>
          <w:ilvl w:val="0"/>
          <w:numId w:val="2"/>
        </w:numPr>
        <w:shd w:val="clear" w:color="auto" w:fill="FFFFFF"/>
        <w:spacing w:after="158"/>
        <w:jc w:val="both"/>
        <w:rPr>
          <w:rFonts w:ascii="Georgia" w:hAnsi="Georgia"/>
          <w:color w:val="777777"/>
          <w:lang w:eastAsia="it-IT"/>
        </w:rPr>
      </w:pPr>
      <w:r w:rsidRPr="001159E2">
        <w:rPr>
          <w:rFonts w:ascii="Georgia" w:hAnsi="Georgia"/>
          <w:color w:val="777777"/>
          <w:lang w:eastAsia="it-IT"/>
        </w:rPr>
        <w:t>Quali sono gli ostacoli nel quadro regolatorio attuale che limitano lo sviluppo delle forme di sistemi di generazione, accumulo e autoconsumo di energia elettrica tra </w:t>
      </w:r>
      <w:proofErr w:type="spellStart"/>
      <w:r w:rsidRPr="001159E2">
        <w:rPr>
          <w:rFonts w:ascii="Georgia" w:hAnsi="Georgia"/>
          <w:i/>
          <w:iCs/>
          <w:color w:val="777777"/>
          <w:lang w:eastAsia="it-IT"/>
        </w:rPr>
        <w:t>prosumer</w:t>
      </w:r>
      <w:proofErr w:type="spellEnd"/>
      <w:r w:rsidRPr="001159E2">
        <w:rPr>
          <w:rFonts w:ascii="Georgia" w:hAnsi="Georgia"/>
          <w:i/>
          <w:iCs/>
          <w:color w:val="777777"/>
          <w:lang w:eastAsia="it-IT"/>
        </w:rPr>
        <w:fldChar w:fldCharType="begin"/>
      </w:r>
      <w:r w:rsidRPr="001159E2">
        <w:rPr>
          <w:rFonts w:ascii="Georgia" w:hAnsi="Georgia"/>
          <w:i/>
          <w:iCs/>
          <w:color w:val="777777"/>
          <w:lang w:eastAsia="it-IT"/>
        </w:rPr>
        <w:instrText xml:space="preserve"> HYPERLINK "http://questionari.senato.it/6" \l "_ftn1" \o "" </w:instrText>
      </w:r>
      <w:r w:rsidRPr="001159E2">
        <w:rPr>
          <w:rFonts w:ascii="Georgia" w:hAnsi="Georgia"/>
          <w:i/>
          <w:iCs/>
          <w:color w:val="777777"/>
          <w:lang w:eastAsia="it-IT"/>
        </w:rPr>
        <w:fldChar w:fldCharType="separate"/>
      </w:r>
      <w:r w:rsidRPr="001159E2">
        <w:rPr>
          <w:rFonts w:ascii="Georgia" w:hAnsi="Georgia"/>
          <w:b/>
          <w:bCs/>
          <w:i/>
          <w:iCs/>
          <w:color w:val="EB6864"/>
          <w:lang w:eastAsia="it-IT"/>
        </w:rPr>
        <w:t>[1]</w:t>
      </w:r>
      <w:r w:rsidRPr="001159E2">
        <w:rPr>
          <w:rFonts w:ascii="Georgia" w:hAnsi="Georgia"/>
          <w:i/>
          <w:iCs/>
          <w:color w:val="777777"/>
          <w:lang w:eastAsia="it-IT"/>
        </w:rPr>
        <w:fldChar w:fldCharType="end"/>
      </w:r>
      <w:r w:rsidRPr="001159E2">
        <w:rPr>
          <w:rFonts w:ascii="Georgia" w:hAnsi="Georgia"/>
          <w:color w:val="777777"/>
          <w:lang w:eastAsia="it-IT"/>
        </w:rPr>
        <w:t>?</w:t>
      </w:r>
    </w:p>
    <w:p w:rsidR="002F009A" w:rsidRPr="002F009A" w:rsidRDefault="000715F6" w:rsidP="002F009A">
      <w:pPr>
        <w:shd w:val="clear" w:color="auto" w:fill="FFFFFF"/>
        <w:spacing w:after="158"/>
        <w:jc w:val="both"/>
        <w:rPr>
          <w:rFonts w:ascii="Georgia" w:hAnsi="Georgia"/>
          <w:color w:val="777777"/>
          <w:sz w:val="23"/>
          <w:szCs w:val="23"/>
          <w:lang w:eastAsia="it-IT"/>
        </w:rPr>
      </w:pPr>
      <w:r>
        <w:rPr>
          <w:lang w:eastAsia="it-IT"/>
        </w:rPr>
        <w:pict>
          <v:rect id="_x0000_i1027" style="width:159.05pt;height:0" o:hrpct="330" o:hrstd="t" o:hr="t" fillcolor="#a0a0a0" stroked="f"/>
        </w:pict>
      </w:r>
    </w:p>
    <w:p w:rsidR="002F009A" w:rsidRPr="002F009A" w:rsidRDefault="000715F6" w:rsidP="002F009A">
      <w:pPr>
        <w:shd w:val="clear" w:color="auto" w:fill="FFFFFF"/>
        <w:spacing w:after="158"/>
        <w:jc w:val="both"/>
        <w:rPr>
          <w:rFonts w:ascii="Georgia" w:hAnsi="Georgia"/>
          <w:color w:val="777777"/>
          <w:sz w:val="23"/>
          <w:szCs w:val="23"/>
          <w:lang w:eastAsia="it-IT"/>
        </w:rPr>
      </w:pPr>
      <w:hyperlink r:id="rId8" w:anchor="_ftnref1" w:history="1">
        <w:r w:rsidR="002F009A" w:rsidRPr="002F009A">
          <w:rPr>
            <w:rFonts w:ascii="Georgia" w:hAnsi="Georgia"/>
            <w:color w:val="EB6864"/>
            <w:sz w:val="18"/>
            <w:szCs w:val="18"/>
            <w:lang w:eastAsia="it-IT"/>
          </w:rPr>
          <w:t>[1]</w:t>
        </w:r>
      </w:hyperlink>
      <w:r w:rsidR="002F009A" w:rsidRPr="002F009A">
        <w:rPr>
          <w:rFonts w:ascii="Georgia" w:hAnsi="Georgia"/>
          <w:color w:val="777777"/>
          <w:sz w:val="18"/>
          <w:szCs w:val="18"/>
          <w:lang w:eastAsia="it-IT"/>
        </w:rPr>
        <w:t> Per </w:t>
      </w:r>
      <w:proofErr w:type="spellStart"/>
      <w:r w:rsidR="002F009A" w:rsidRPr="002F009A">
        <w:rPr>
          <w:rFonts w:ascii="Georgia" w:hAnsi="Georgia"/>
          <w:i/>
          <w:iCs/>
          <w:color w:val="777777"/>
          <w:sz w:val="18"/>
          <w:szCs w:val="18"/>
          <w:lang w:eastAsia="it-IT"/>
        </w:rPr>
        <w:t>prosumer</w:t>
      </w:r>
      <w:proofErr w:type="spellEnd"/>
      <w:r w:rsidR="002F009A" w:rsidRPr="002F009A">
        <w:rPr>
          <w:rFonts w:ascii="Georgia" w:hAnsi="Georgia"/>
          <w:i/>
          <w:iCs/>
          <w:color w:val="777777"/>
          <w:sz w:val="18"/>
          <w:szCs w:val="18"/>
          <w:lang w:eastAsia="it-IT"/>
        </w:rPr>
        <w:t> </w:t>
      </w:r>
      <w:r w:rsidR="002F009A" w:rsidRPr="002F009A">
        <w:rPr>
          <w:rFonts w:ascii="Georgia" w:hAnsi="Georgia"/>
          <w:color w:val="777777"/>
          <w:sz w:val="18"/>
          <w:szCs w:val="18"/>
          <w:lang w:eastAsia="it-IT"/>
        </w:rPr>
        <w:t>si intende chi è allo stesso tempo produttore e consumatore di un bene.</w:t>
      </w:r>
    </w:p>
    <w:p w:rsidR="002F009A" w:rsidRPr="001159E2" w:rsidRDefault="002F009A" w:rsidP="002F009A">
      <w:pPr>
        <w:shd w:val="clear" w:color="auto" w:fill="FFFFFF"/>
        <w:jc w:val="both"/>
        <w:rPr>
          <w:rFonts w:ascii="Georgia" w:hAnsi="Georgia"/>
          <w:color w:val="777777"/>
          <w:sz w:val="22"/>
          <w:szCs w:val="22"/>
          <w:lang w:eastAsia="it-IT"/>
        </w:rPr>
      </w:pPr>
    </w:p>
    <w:p w:rsidR="002F009A" w:rsidRPr="001159E2" w:rsidRDefault="002F009A" w:rsidP="002F009A">
      <w:pPr>
        <w:pStyle w:val="Paragrafoelenco"/>
        <w:numPr>
          <w:ilvl w:val="0"/>
          <w:numId w:val="2"/>
        </w:numPr>
        <w:shd w:val="clear" w:color="auto" w:fill="FFFFFF"/>
        <w:jc w:val="both"/>
        <w:rPr>
          <w:rFonts w:ascii="Georgia" w:hAnsi="Georgia"/>
          <w:color w:val="777777"/>
          <w:lang w:eastAsia="it-IT"/>
        </w:rPr>
      </w:pPr>
      <w:r w:rsidRPr="001159E2">
        <w:rPr>
          <w:rFonts w:ascii="Georgia" w:hAnsi="Georgia"/>
          <w:color w:val="777777"/>
          <w:shd w:val="clear" w:color="auto" w:fill="FFFFFF"/>
        </w:rPr>
        <w:t>Quali interventi normativi favorirebbero l'impiego dei sistemi di generazione, accumulo e autoconsumo di energia elettrica tra </w:t>
      </w:r>
      <w:proofErr w:type="spellStart"/>
      <w:r w:rsidRPr="001159E2">
        <w:rPr>
          <w:rStyle w:val="Enfasicorsivo"/>
          <w:rFonts w:ascii="Georgia" w:hAnsi="Georgia"/>
          <w:color w:val="777777"/>
          <w:shd w:val="clear" w:color="auto" w:fill="FFFFFF"/>
        </w:rPr>
        <w:t>prosumer</w:t>
      </w:r>
      <w:proofErr w:type="spellEnd"/>
      <w:r w:rsidRPr="001159E2">
        <w:rPr>
          <w:rFonts w:ascii="Georgia" w:hAnsi="Georgia"/>
          <w:color w:val="777777"/>
          <w:shd w:val="clear" w:color="auto" w:fill="FFFFFF"/>
        </w:rPr>
        <w:t>?</w:t>
      </w:r>
    </w:p>
    <w:p w:rsidR="002F009A" w:rsidRPr="001159E2" w:rsidRDefault="002F009A" w:rsidP="002F009A">
      <w:pPr>
        <w:pStyle w:val="Paragrafoelenco"/>
        <w:numPr>
          <w:ilvl w:val="0"/>
          <w:numId w:val="2"/>
        </w:numPr>
        <w:shd w:val="clear" w:color="auto" w:fill="FFFFFF"/>
        <w:jc w:val="both"/>
        <w:rPr>
          <w:rFonts w:ascii="Georgia" w:hAnsi="Georgia"/>
          <w:color w:val="777777"/>
          <w:lang w:eastAsia="it-IT"/>
        </w:rPr>
      </w:pPr>
      <w:r w:rsidRPr="001159E2">
        <w:rPr>
          <w:rFonts w:ascii="Georgia" w:hAnsi="Georgia"/>
          <w:color w:val="777777"/>
          <w:shd w:val="clear" w:color="auto" w:fill="FFFFFF"/>
        </w:rPr>
        <w:t>Quali benefici e opportunità possono derivare, direttamente o indirettamente, dallo sviluppo dei sistemi di generazione, accumulo e autoconsumo di energia elettrica tra </w:t>
      </w:r>
      <w:proofErr w:type="spellStart"/>
      <w:r w:rsidRPr="001159E2">
        <w:rPr>
          <w:rStyle w:val="Enfasicorsivo"/>
          <w:rFonts w:ascii="Georgia" w:hAnsi="Georgia"/>
          <w:color w:val="777777"/>
          <w:shd w:val="clear" w:color="auto" w:fill="FFFFFF"/>
        </w:rPr>
        <w:t>prosumer</w:t>
      </w:r>
      <w:proofErr w:type="spellEnd"/>
      <w:r w:rsidRPr="001159E2">
        <w:rPr>
          <w:rFonts w:ascii="Georgia" w:hAnsi="Georgia"/>
          <w:color w:val="777777"/>
          <w:shd w:val="clear" w:color="auto" w:fill="FFFFFF"/>
        </w:rPr>
        <w:t>?</w:t>
      </w:r>
    </w:p>
    <w:p w:rsidR="002F009A" w:rsidRPr="001159E2" w:rsidRDefault="002F009A" w:rsidP="002F009A">
      <w:pPr>
        <w:pStyle w:val="Paragrafoelenco"/>
        <w:numPr>
          <w:ilvl w:val="0"/>
          <w:numId w:val="2"/>
        </w:numPr>
        <w:shd w:val="clear" w:color="auto" w:fill="FFFFFF"/>
        <w:jc w:val="both"/>
        <w:rPr>
          <w:rFonts w:ascii="Georgia" w:hAnsi="Georgia"/>
          <w:color w:val="777777"/>
          <w:lang w:eastAsia="it-IT"/>
        </w:rPr>
      </w:pPr>
      <w:r w:rsidRPr="001159E2">
        <w:rPr>
          <w:rFonts w:ascii="Georgia" w:hAnsi="Georgia"/>
          <w:color w:val="777777"/>
          <w:shd w:val="clear" w:color="auto" w:fill="FFFFFF"/>
        </w:rPr>
        <w:t>Qual è il contributo dei sistemi di generazione, accumulo e autoconsumo di energia elettrica tra </w:t>
      </w:r>
      <w:proofErr w:type="spellStart"/>
      <w:r w:rsidRPr="001159E2">
        <w:rPr>
          <w:rStyle w:val="Enfasicorsivo"/>
          <w:rFonts w:ascii="Georgia" w:hAnsi="Georgia"/>
          <w:color w:val="777777"/>
          <w:shd w:val="clear" w:color="auto" w:fill="FFFFFF"/>
        </w:rPr>
        <w:t>prosumer</w:t>
      </w:r>
      <w:proofErr w:type="spellEnd"/>
      <w:r w:rsidRPr="001159E2">
        <w:rPr>
          <w:rFonts w:ascii="Georgia" w:hAnsi="Georgia"/>
          <w:color w:val="777777"/>
          <w:shd w:val="clear" w:color="auto" w:fill="FFFFFF"/>
        </w:rPr>
        <w:t xml:space="preserve"> al processo di </w:t>
      </w:r>
      <w:proofErr w:type="spellStart"/>
      <w:r w:rsidRPr="001159E2">
        <w:rPr>
          <w:rFonts w:ascii="Georgia" w:hAnsi="Georgia"/>
          <w:color w:val="777777"/>
          <w:shd w:val="clear" w:color="auto" w:fill="FFFFFF"/>
        </w:rPr>
        <w:t>decarbonizzazione</w:t>
      </w:r>
      <w:proofErr w:type="spellEnd"/>
      <w:r w:rsidRPr="001159E2">
        <w:rPr>
          <w:rFonts w:ascii="Georgia" w:hAnsi="Georgia"/>
          <w:color w:val="777777"/>
          <w:shd w:val="clear" w:color="auto" w:fill="FFFFFF"/>
        </w:rPr>
        <w:t xml:space="preserve"> dell'economia?</w:t>
      </w:r>
    </w:p>
    <w:p w:rsidR="002F009A" w:rsidRPr="001159E2" w:rsidRDefault="002F009A" w:rsidP="002F009A">
      <w:pPr>
        <w:pStyle w:val="Paragrafoelenco"/>
        <w:numPr>
          <w:ilvl w:val="0"/>
          <w:numId w:val="2"/>
        </w:numPr>
        <w:shd w:val="clear" w:color="auto" w:fill="FFFFFF"/>
        <w:jc w:val="both"/>
        <w:rPr>
          <w:rFonts w:ascii="Georgia" w:hAnsi="Georgia"/>
          <w:color w:val="777777"/>
          <w:lang w:eastAsia="it-IT"/>
        </w:rPr>
      </w:pPr>
      <w:r w:rsidRPr="001159E2">
        <w:rPr>
          <w:rFonts w:ascii="Georgia" w:hAnsi="Georgia"/>
          <w:color w:val="777777"/>
          <w:shd w:val="clear" w:color="auto" w:fill="FFFFFF"/>
        </w:rPr>
        <w:t xml:space="preserve">In che misura sono sostenibili gli </w:t>
      </w:r>
      <w:proofErr w:type="spellStart"/>
      <w:r w:rsidRPr="001159E2">
        <w:rPr>
          <w:rFonts w:ascii="Georgia" w:hAnsi="Georgia"/>
          <w:color w:val="777777"/>
          <w:shd w:val="clear" w:color="auto" w:fill="FFFFFF"/>
        </w:rPr>
        <w:t>extracosti</w:t>
      </w:r>
      <w:proofErr w:type="spellEnd"/>
      <w:r w:rsidRPr="001159E2">
        <w:rPr>
          <w:rFonts w:ascii="Georgia" w:hAnsi="Georgia"/>
          <w:color w:val="777777"/>
          <w:shd w:val="clear" w:color="auto" w:fill="FFFFFF"/>
        </w:rPr>
        <w:t xml:space="preserve"> e i </w:t>
      </w:r>
      <w:proofErr w:type="spellStart"/>
      <w:r w:rsidRPr="001159E2">
        <w:rPr>
          <w:rFonts w:ascii="Georgia" w:hAnsi="Georgia"/>
          <w:color w:val="777777"/>
          <w:shd w:val="clear" w:color="auto" w:fill="FFFFFF"/>
        </w:rPr>
        <w:t>sovraoneri</w:t>
      </w:r>
      <w:proofErr w:type="spellEnd"/>
      <w:r w:rsidRPr="001159E2">
        <w:rPr>
          <w:rFonts w:ascii="Georgia" w:hAnsi="Georgia"/>
          <w:color w:val="777777"/>
          <w:shd w:val="clear" w:color="auto" w:fill="FFFFFF"/>
        </w:rPr>
        <w:t xml:space="preserve"> a carico dell’intero sistema elettrico che possono derivare dalle esenzioni dal pagamento degli oneri di sistema per i sistemi di generazione, accumulo e autoconsumo di energia elettrica tra </w:t>
      </w:r>
      <w:proofErr w:type="spellStart"/>
      <w:r w:rsidRPr="001159E2">
        <w:rPr>
          <w:rStyle w:val="Enfasicorsivo"/>
          <w:rFonts w:ascii="Georgia" w:hAnsi="Georgia"/>
          <w:color w:val="777777"/>
          <w:shd w:val="clear" w:color="auto" w:fill="FFFFFF"/>
        </w:rPr>
        <w:t>prosumer</w:t>
      </w:r>
      <w:proofErr w:type="spellEnd"/>
      <w:r w:rsidRPr="001159E2">
        <w:rPr>
          <w:rFonts w:ascii="Georgia" w:hAnsi="Georgia"/>
          <w:color w:val="777777"/>
          <w:shd w:val="clear" w:color="auto" w:fill="FFFFFF"/>
        </w:rPr>
        <w:t> e come potrebbero essere gestite tali esenzioni?</w:t>
      </w:r>
    </w:p>
    <w:p w:rsidR="002F009A" w:rsidRPr="001159E2" w:rsidRDefault="002F009A" w:rsidP="002F009A">
      <w:pPr>
        <w:pStyle w:val="Paragrafoelenco"/>
        <w:numPr>
          <w:ilvl w:val="0"/>
          <w:numId w:val="2"/>
        </w:numPr>
        <w:shd w:val="clear" w:color="auto" w:fill="FFFFFF"/>
        <w:jc w:val="both"/>
        <w:rPr>
          <w:rFonts w:ascii="Georgia" w:hAnsi="Georgia"/>
          <w:color w:val="777777"/>
          <w:lang w:eastAsia="it-IT"/>
        </w:rPr>
      </w:pPr>
      <w:r w:rsidRPr="001159E2">
        <w:rPr>
          <w:rFonts w:ascii="Georgia" w:hAnsi="Georgia"/>
          <w:color w:val="777777"/>
          <w:shd w:val="clear" w:color="auto" w:fill="FFFFFF"/>
        </w:rPr>
        <w:t>Come valuta la circostanza che i condòmini degli edifici possano acquistare dal distributore la parte di rete al loro interno per procedere collettivamente alla generazione, al consumo e allo stoccaggio di energia?</w:t>
      </w:r>
    </w:p>
    <w:p w:rsidR="002F009A" w:rsidRPr="001159E2" w:rsidRDefault="002F009A" w:rsidP="002F009A">
      <w:pPr>
        <w:pStyle w:val="Paragrafoelenco"/>
        <w:numPr>
          <w:ilvl w:val="0"/>
          <w:numId w:val="2"/>
        </w:numPr>
        <w:shd w:val="clear" w:color="auto" w:fill="FFFFFF"/>
        <w:jc w:val="both"/>
        <w:rPr>
          <w:rFonts w:ascii="Georgia" w:hAnsi="Georgia"/>
          <w:color w:val="777777"/>
          <w:lang w:eastAsia="it-IT"/>
        </w:rPr>
      </w:pPr>
      <w:r w:rsidRPr="001159E2">
        <w:rPr>
          <w:rFonts w:ascii="Georgia" w:hAnsi="Georgia"/>
          <w:color w:val="777777"/>
          <w:shd w:val="clear" w:color="auto" w:fill="FFFFFF"/>
        </w:rPr>
        <w:t xml:space="preserve">Come valuta la circostanza che l’energia prodotta negli edifici e distribuita ai condòmini abbia un trattamento tariffario uguale a quello dell’energia prodotta e </w:t>
      </w:r>
      <w:proofErr w:type="spellStart"/>
      <w:r w:rsidRPr="001159E2">
        <w:rPr>
          <w:rFonts w:ascii="Georgia" w:hAnsi="Georgia"/>
          <w:color w:val="777777"/>
          <w:shd w:val="clear" w:color="auto" w:fill="FFFFFF"/>
        </w:rPr>
        <w:t>autoconsumata</w:t>
      </w:r>
      <w:proofErr w:type="spellEnd"/>
      <w:r w:rsidRPr="001159E2">
        <w:rPr>
          <w:rFonts w:ascii="Georgia" w:hAnsi="Georgia"/>
          <w:color w:val="777777"/>
          <w:shd w:val="clear" w:color="auto" w:fill="FFFFFF"/>
        </w:rPr>
        <w:t xml:space="preserve"> negli edifici unifamiliari con esenzione totale degli oneri di sistema, di trasmissione, distribuzione e dispacciamento?</w:t>
      </w:r>
    </w:p>
    <w:p w:rsidR="002F009A" w:rsidRPr="001159E2" w:rsidRDefault="002F009A" w:rsidP="002F009A">
      <w:pPr>
        <w:pStyle w:val="Paragrafoelenco"/>
        <w:numPr>
          <w:ilvl w:val="0"/>
          <w:numId w:val="2"/>
        </w:numPr>
        <w:shd w:val="clear" w:color="auto" w:fill="FFFFFF"/>
        <w:jc w:val="both"/>
        <w:rPr>
          <w:rFonts w:ascii="Georgia" w:hAnsi="Georgia"/>
          <w:color w:val="777777"/>
          <w:lang w:eastAsia="it-IT"/>
        </w:rPr>
      </w:pPr>
      <w:r w:rsidRPr="001159E2">
        <w:rPr>
          <w:rFonts w:ascii="Georgia" w:hAnsi="Georgia"/>
          <w:color w:val="777777"/>
          <w:shd w:val="clear" w:color="auto" w:fill="FFFFFF"/>
        </w:rPr>
        <w:t>Come valuta la previsione di incentivi per l'acquisto della rete elettrica interna al condominio dal distributore?</w:t>
      </w:r>
    </w:p>
    <w:p w:rsidR="002F009A" w:rsidRPr="001159E2" w:rsidRDefault="002F009A" w:rsidP="002F009A">
      <w:pPr>
        <w:pStyle w:val="Paragrafoelenco"/>
        <w:numPr>
          <w:ilvl w:val="0"/>
          <w:numId w:val="2"/>
        </w:numPr>
        <w:shd w:val="clear" w:color="auto" w:fill="FFFFFF"/>
        <w:jc w:val="both"/>
        <w:rPr>
          <w:rFonts w:ascii="Georgia" w:hAnsi="Georgia"/>
          <w:color w:val="777777"/>
          <w:lang w:eastAsia="it-IT"/>
        </w:rPr>
      </w:pPr>
      <w:r w:rsidRPr="001159E2">
        <w:rPr>
          <w:rFonts w:ascii="Georgia" w:hAnsi="Georgia"/>
          <w:color w:val="777777"/>
          <w:shd w:val="clear" w:color="auto" w:fill="FFFFFF"/>
        </w:rPr>
        <w:t>Ritiene debba essere comunque garantita la possibilità di realizzare in proprio linee dirette di distribuzione tra impianti di produzione e unità di consumo situati in aree non contigue?</w:t>
      </w:r>
    </w:p>
    <w:p w:rsidR="001159E2" w:rsidRPr="001159E2" w:rsidRDefault="001159E2" w:rsidP="002F009A">
      <w:pPr>
        <w:pStyle w:val="Paragrafoelenco"/>
        <w:numPr>
          <w:ilvl w:val="0"/>
          <w:numId w:val="2"/>
        </w:numPr>
        <w:shd w:val="clear" w:color="auto" w:fill="FFFFFF"/>
        <w:jc w:val="both"/>
        <w:rPr>
          <w:rFonts w:ascii="Georgia" w:hAnsi="Georgia"/>
          <w:color w:val="777777"/>
          <w:lang w:eastAsia="it-IT"/>
        </w:rPr>
      </w:pPr>
      <w:r w:rsidRPr="001159E2">
        <w:rPr>
          <w:rFonts w:ascii="Georgia" w:hAnsi="Georgia"/>
          <w:color w:val="777777"/>
          <w:shd w:val="clear" w:color="auto" w:fill="FFFFFF"/>
        </w:rPr>
        <w:t>Come si può conciliare lo scambio diretto di energia autoprodotta negli edifici fra i condòmini con il fatto che tali condòmini possono stipulare autonomi contratti per l'acquisto di energia prelevata dalla rete?</w:t>
      </w:r>
    </w:p>
    <w:p w:rsidR="001159E2" w:rsidRDefault="001159E2" w:rsidP="001159E2">
      <w:pPr>
        <w:shd w:val="clear" w:color="auto" w:fill="FFFFFF"/>
        <w:jc w:val="both"/>
        <w:rPr>
          <w:rFonts w:ascii="Georgia" w:hAnsi="Georgia"/>
          <w:color w:val="777777"/>
          <w:sz w:val="23"/>
          <w:szCs w:val="23"/>
          <w:lang w:eastAsia="it-IT"/>
        </w:rPr>
      </w:pPr>
    </w:p>
    <w:p w:rsidR="001159E2" w:rsidRPr="001159E2" w:rsidRDefault="001159E2" w:rsidP="001159E2">
      <w:pPr>
        <w:shd w:val="clear" w:color="auto" w:fill="FFFFFF"/>
        <w:spacing w:before="315"/>
        <w:outlineLvl w:val="2"/>
        <w:rPr>
          <w:rFonts w:ascii="Arial" w:hAnsi="Arial" w:cs="Arial"/>
          <w:b/>
          <w:bCs/>
          <w:color w:val="2C3E50"/>
          <w:sz w:val="22"/>
          <w:szCs w:val="22"/>
          <w:lang w:eastAsia="it-IT"/>
        </w:rPr>
      </w:pPr>
      <w:r w:rsidRPr="001159E2">
        <w:rPr>
          <w:rFonts w:ascii="Arial" w:hAnsi="Arial" w:cs="Arial"/>
          <w:b/>
          <w:bCs/>
          <w:color w:val="2C3E50"/>
          <w:sz w:val="22"/>
          <w:szCs w:val="22"/>
          <w:lang w:eastAsia="it-IT"/>
        </w:rPr>
        <w:t>Comunità energetiche rinnovabili (LEC)</w:t>
      </w:r>
    </w:p>
    <w:p w:rsidR="001159E2" w:rsidRPr="001159E2" w:rsidRDefault="001159E2" w:rsidP="001159E2">
      <w:pPr>
        <w:shd w:val="clear" w:color="auto" w:fill="EEEEEE"/>
        <w:spacing w:after="225"/>
        <w:jc w:val="both"/>
        <w:rPr>
          <w:rFonts w:ascii="Georgia" w:hAnsi="Georgia"/>
          <w:color w:val="777777"/>
          <w:sz w:val="22"/>
          <w:szCs w:val="22"/>
          <w:lang w:eastAsia="it-IT"/>
        </w:rPr>
      </w:pPr>
      <w:r w:rsidRPr="001159E2">
        <w:rPr>
          <w:rFonts w:ascii="Georgia" w:hAnsi="Georgia"/>
          <w:color w:val="777777"/>
          <w:sz w:val="22"/>
          <w:szCs w:val="22"/>
          <w:lang w:eastAsia="it-IT"/>
        </w:rPr>
        <w:t>I quesiti della terza sezione sono relativi alle </w:t>
      </w:r>
      <w:r w:rsidRPr="001159E2">
        <w:rPr>
          <w:rFonts w:ascii="Georgia" w:hAnsi="Georgia"/>
          <w:b/>
          <w:bCs/>
          <w:color w:val="777777"/>
          <w:sz w:val="22"/>
          <w:szCs w:val="22"/>
          <w:lang w:eastAsia="it-IT"/>
        </w:rPr>
        <w:t>Comunità energetiche rinnovabili </w:t>
      </w:r>
      <w:r w:rsidRPr="001159E2">
        <w:rPr>
          <w:rFonts w:ascii="Georgia" w:hAnsi="Georgia"/>
          <w:color w:val="777777"/>
          <w:sz w:val="22"/>
          <w:szCs w:val="22"/>
          <w:lang w:eastAsia="it-IT"/>
        </w:rPr>
        <w:t>(</w:t>
      </w:r>
      <w:r w:rsidRPr="001159E2">
        <w:rPr>
          <w:rFonts w:ascii="Georgia" w:hAnsi="Georgia"/>
          <w:b/>
          <w:bCs/>
          <w:i/>
          <w:iCs/>
          <w:color w:val="777777"/>
          <w:sz w:val="22"/>
          <w:szCs w:val="22"/>
          <w:lang w:eastAsia="it-IT"/>
        </w:rPr>
        <w:t xml:space="preserve">Local Energy </w:t>
      </w:r>
      <w:proofErr w:type="spellStart"/>
      <w:r w:rsidRPr="001159E2">
        <w:rPr>
          <w:rFonts w:ascii="Georgia" w:hAnsi="Georgia"/>
          <w:b/>
          <w:bCs/>
          <w:i/>
          <w:iCs/>
          <w:color w:val="777777"/>
          <w:sz w:val="22"/>
          <w:szCs w:val="22"/>
          <w:lang w:eastAsia="it-IT"/>
        </w:rPr>
        <w:t>Communities</w:t>
      </w:r>
      <w:proofErr w:type="spellEnd"/>
      <w:r w:rsidRPr="001159E2">
        <w:rPr>
          <w:rFonts w:ascii="Georgia" w:hAnsi="Georgia"/>
          <w:b/>
          <w:bCs/>
          <w:color w:val="777777"/>
          <w:sz w:val="22"/>
          <w:szCs w:val="22"/>
          <w:lang w:eastAsia="it-IT"/>
        </w:rPr>
        <w:t> – LEC</w:t>
      </w:r>
      <w:r w:rsidRPr="001159E2">
        <w:rPr>
          <w:rFonts w:ascii="Georgia" w:hAnsi="Georgia"/>
          <w:color w:val="777777"/>
          <w:sz w:val="22"/>
          <w:szCs w:val="22"/>
          <w:lang w:eastAsia="it-IT"/>
        </w:rPr>
        <w:t>): aggregazioni di utenti (cittadini, enti locali e piccole e medie imprese) associati per la produzione, l'accumulo e il consumo di energia in forma aggregata. L'energia prodotta dalle LEC può essere consumata direttamente dai soci che hanno partecipato con la propria quota all'investimento per la produzione degli impianti. La LEC permette ai cittadini e agli enti locali l'approvvigionamento di energia elettrica autoprodotta senza i rischi e i costi della variabilità del prezzo dell'energia. In Italia, non esiste attualmente una disciplina a livello nazionale, mentre a livello regionale si segnala la legge recentemente approvata in materia dalla Regione Piemonte</w:t>
      </w:r>
      <w:hyperlink r:id="rId9" w:anchor="_ftn1" w:history="1">
        <w:r w:rsidRPr="001159E2">
          <w:rPr>
            <w:rFonts w:ascii="Georgia" w:hAnsi="Georgia"/>
            <w:color w:val="EB6864"/>
            <w:sz w:val="22"/>
            <w:szCs w:val="22"/>
            <w:lang w:eastAsia="it-IT"/>
          </w:rPr>
          <w:t>[1]</w:t>
        </w:r>
      </w:hyperlink>
      <w:r w:rsidRPr="001159E2">
        <w:rPr>
          <w:rFonts w:ascii="Georgia" w:hAnsi="Georgia"/>
          <w:color w:val="777777"/>
          <w:sz w:val="22"/>
          <w:szCs w:val="22"/>
          <w:lang w:eastAsia="it-IT"/>
        </w:rPr>
        <w:t>.</w:t>
      </w:r>
    </w:p>
    <w:p w:rsidR="001159E2" w:rsidRPr="001159E2" w:rsidRDefault="000715F6" w:rsidP="00466308">
      <w:pPr>
        <w:shd w:val="clear" w:color="auto" w:fill="EEEEEE"/>
        <w:spacing w:after="225"/>
        <w:jc w:val="both"/>
        <w:rPr>
          <w:rFonts w:ascii="Georgia" w:hAnsi="Georgia"/>
          <w:color w:val="777777"/>
          <w:sz w:val="23"/>
          <w:szCs w:val="23"/>
          <w:lang w:eastAsia="it-IT"/>
        </w:rPr>
      </w:pPr>
      <w:r>
        <w:rPr>
          <w:rFonts w:ascii="Georgia" w:hAnsi="Georgia"/>
          <w:color w:val="777777"/>
          <w:sz w:val="23"/>
          <w:szCs w:val="23"/>
          <w:lang w:eastAsia="it-IT"/>
        </w:rPr>
        <w:pict>
          <v:rect id="_x0000_i1028" style="width:159.05pt;height:0" o:hrpct="330" o:hrstd="t" o:hr="t" fillcolor="#a0a0a0" stroked="f"/>
        </w:pict>
      </w:r>
    </w:p>
    <w:p w:rsidR="001159E2" w:rsidRPr="001159E2" w:rsidRDefault="000715F6" w:rsidP="001159E2">
      <w:pPr>
        <w:shd w:val="clear" w:color="auto" w:fill="EEEEEE"/>
        <w:jc w:val="both"/>
        <w:rPr>
          <w:rFonts w:ascii="Georgia" w:hAnsi="Georgia"/>
          <w:color w:val="777777"/>
          <w:sz w:val="35"/>
          <w:szCs w:val="35"/>
          <w:lang w:eastAsia="it-IT"/>
        </w:rPr>
      </w:pPr>
      <w:hyperlink r:id="rId10" w:anchor="_ftnref1" w:history="1">
        <w:r w:rsidR="001159E2" w:rsidRPr="001159E2">
          <w:rPr>
            <w:rFonts w:ascii="Georgia" w:hAnsi="Georgia"/>
            <w:color w:val="EB6864"/>
            <w:sz w:val="18"/>
            <w:szCs w:val="18"/>
            <w:lang w:eastAsia="it-IT"/>
          </w:rPr>
          <w:t>[1]</w:t>
        </w:r>
      </w:hyperlink>
      <w:r w:rsidR="001159E2" w:rsidRPr="001159E2">
        <w:rPr>
          <w:rFonts w:ascii="Georgia" w:hAnsi="Georgia"/>
          <w:color w:val="777777"/>
          <w:sz w:val="18"/>
          <w:szCs w:val="18"/>
          <w:lang w:eastAsia="it-IT"/>
        </w:rPr>
        <w:t> Legge regionale 3 agosto 2018, n. 12, recante Promozione dell’istituzione delle comunità energetiche.</w:t>
      </w:r>
    </w:p>
    <w:p w:rsidR="001159E2" w:rsidRDefault="001159E2" w:rsidP="001159E2">
      <w:pPr>
        <w:shd w:val="clear" w:color="auto" w:fill="FFFFFF"/>
        <w:jc w:val="both"/>
        <w:rPr>
          <w:rFonts w:ascii="Georgia" w:hAnsi="Georgia"/>
          <w:color w:val="777777"/>
          <w:sz w:val="23"/>
          <w:szCs w:val="23"/>
          <w:lang w:eastAsia="it-IT"/>
        </w:rPr>
      </w:pPr>
    </w:p>
    <w:p w:rsidR="001159E2" w:rsidRPr="001159E2" w:rsidRDefault="001159E2" w:rsidP="001159E2">
      <w:pPr>
        <w:pStyle w:val="Paragrafoelenco"/>
        <w:numPr>
          <w:ilvl w:val="0"/>
          <w:numId w:val="4"/>
        </w:numPr>
        <w:shd w:val="clear" w:color="auto" w:fill="FFFFFF"/>
        <w:jc w:val="both"/>
        <w:rPr>
          <w:rFonts w:ascii="Georgia" w:hAnsi="Georgia"/>
          <w:color w:val="777777"/>
          <w:lang w:eastAsia="it-IT"/>
        </w:rPr>
      </w:pPr>
      <w:r w:rsidRPr="001159E2">
        <w:rPr>
          <w:rFonts w:ascii="Georgia" w:hAnsi="Georgia"/>
          <w:color w:val="777777"/>
          <w:lang w:eastAsia="it-IT"/>
        </w:rPr>
        <w:t>Come valuta la possibilità di realizzare LEC prima del recepimento della relativa normativa europea?</w:t>
      </w:r>
    </w:p>
    <w:p w:rsidR="001159E2" w:rsidRPr="001159E2" w:rsidRDefault="001159E2" w:rsidP="001159E2">
      <w:pPr>
        <w:pStyle w:val="Paragrafoelenco"/>
        <w:numPr>
          <w:ilvl w:val="0"/>
          <w:numId w:val="4"/>
        </w:numPr>
        <w:shd w:val="clear" w:color="auto" w:fill="FFFFFF"/>
        <w:jc w:val="both"/>
        <w:rPr>
          <w:rFonts w:ascii="Georgia" w:hAnsi="Georgia"/>
          <w:color w:val="777777"/>
          <w:lang w:eastAsia="it-IT"/>
        </w:rPr>
      </w:pPr>
      <w:r w:rsidRPr="001159E2">
        <w:rPr>
          <w:rFonts w:ascii="Georgia" w:hAnsi="Georgia"/>
          <w:color w:val="777777"/>
          <w:shd w:val="clear" w:color="auto" w:fill="FFFFFF"/>
        </w:rPr>
        <w:t>Quali vantaggi andrebbero attribuiti alle LEC (esenzione parziale dagli oneri di sistema, contributi in conto capitale, fondo di garanzia per il finanziamento, tariffe di distribuzione e trasmissione premianti)?</w:t>
      </w:r>
    </w:p>
    <w:p w:rsidR="001159E2" w:rsidRPr="001159E2" w:rsidRDefault="001159E2" w:rsidP="001159E2">
      <w:pPr>
        <w:pStyle w:val="Paragrafoelenco"/>
        <w:numPr>
          <w:ilvl w:val="0"/>
          <w:numId w:val="4"/>
        </w:numPr>
        <w:shd w:val="clear" w:color="auto" w:fill="FFFFFF"/>
        <w:jc w:val="both"/>
        <w:rPr>
          <w:rFonts w:ascii="Georgia" w:hAnsi="Georgia"/>
          <w:color w:val="777777"/>
          <w:lang w:eastAsia="it-IT"/>
        </w:rPr>
      </w:pPr>
      <w:r w:rsidRPr="001159E2">
        <w:rPr>
          <w:rFonts w:ascii="Georgia" w:hAnsi="Georgia"/>
          <w:color w:val="777777"/>
          <w:shd w:val="clear" w:color="auto" w:fill="FFFFFF"/>
        </w:rPr>
        <w:t>Ritiene che le LEC debbano essere circoscritte a un ambito territoriale locale o che possano essere definite anche su scala nazionale?</w:t>
      </w:r>
    </w:p>
    <w:p w:rsidR="002F009A" w:rsidRPr="001159E2" w:rsidRDefault="001159E2" w:rsidP="001159E2">
      <w:pPr>
        <w:pStyle w:val="Paragrafoelenco"/>
        <w:numPr>
          <w:ilvl w:val="0"/>
          <w:numId w:val="4"/>
        </w:numPr>
        <w:shd w:val="clear" w:color="auto" w:fill="FFFFFF"/>
        <w:jc w:val="both"/>
        <w:rPr>
          <w:rFonts w:ascii="Georgia" w:hAnsi="Georgia"/>
          <w:color w:val="777777"/>
          <w:lang w:eastAsia="it-IT"/>
        </w:rPr>
      </w:pPr>
      <w:r w:rsidRPr="001159E2">
        <w:rPr>
          <w:rFonts w:ascii="Georgia" w:hAnsi="Georgia"/>
          <w:color w:val="777777"/>
          <w:shd w:val="clear" w:color="auto" w:fill="FFFFFF"/>
        </w:rPr>
        <w:t>Come valuta forme di tariffazione speciale per l’energia destinata a pompe di calore o alla mobilità elettrica dei soci di LEC prodotta dai loro stessi impianti?</w:t>
      </w:r>
    </w:p>
    <w:sectPr w:rsidR="002F009A" w:rsidRPr="001159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7891"/>
    <w:multiLevelType w:val="hybridMultilevel"/>
    <w:tmpl w:val="2C820664"/>
    <w:lvl w:ilvl="0" w:tplc="75ACD39A">
      <w:start w:val="1"/>
      <w:numFmt w:val="decimal"/>
      <w:lvlText w:val="%1."/>
      <w:lvlJc w:val="left"/>
      <w:pPr>
        <w:ind w:left="720" w:hanging="360"/>
      </w:pPr>
      <w:rPr>
        <w:rFonts w:ascii="Georgia" w:hAnsi="Georg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7764CB"/>
    <w:multiLevelType w:val="hybridMultilevel"/>
    <w:tmpl w:val="704A2326"/>
    <w:lvl w:ilvl="0" w:tplc="75ACD39A">
      <w:start w:val="1"/>
      <w:numFmt w:val="decimal"/>
      <w:lvlText w:val="%1."/>
      <w:lvlJc w:val="left"/>
      <w:pPr>
        <w:ind w:left="720" w:hanging="360"/>
      </w:pPr>
      <w:rPr>
        <w:rFonts w:ascii="Georgia" w:hAnsi="Georg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EBC75F9"/>
    <w:multiLevelType w:val="hybridMultilevel"/>
    <w:tmpl w:val="3490D148"/>
    <w:lvl w:ilvl="0" w:tplc="3AA2D742">
      <w:start w:val="1"/>
      <w:numFmt w:val="decimal"/>
      <w:lvlText w:val="%1."/>
      <w:lvlJc w:val="left"/>
      <w:pPr>
        <w:ind w:left="720" w:hanging="360"/>
      </w:pPr>
      <w:rPr>
        <w:rFonts w:ascii="Georgia" w:hAnsi="Georgia" w:hint="default"/>
        <w:color w:val="808080" w:themeColor="background1"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FE956DD"/>
    <w:multiLevelType w:val="hybridMultilevel"/>
    <w:tmpl w:val="6A8AC366"/>
    <w:lvl w:ilvl="0" w:tplc="75ACD39A">
      <w:start w:val="1"/>
      <w:numFmt w:val="decimal"/>
      <w:lvlText w:val="%1."/>
      <w:lvlJc w:val="left"/>
      <w:pPr>
        <w:ind w:left="720" w:hanging="360"/>
      </w:pPr>
      <w:rPr>
        <w:rFonts w:ascii="Georgia" w:hAnsi="Georg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9A"/>
    <w:rsid w:val="000715F6"/>
    <w:rsid w:val="001159E2"/>
    <w:rsid w:val="00193A56"/>
    <w:rsid w:val="00294EBA"/>
    <w:rsid w:val="002F009A"/>
    <w:rsid w:val="00466308"/>
    <w:rsid w:val="004704E0"/>
    <w:rsid w:val="005A5463"/>
    <w:rsid w:val="00622CE1"/>
    <w:rsid w:val="006D398C"/>
    <w:rsid w:val="00AE7D2A"/>
    <w:rsid w:val="00B53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398C"/>
    <w:rPr>
      <w:rFonts w:ascii="Times" w:hAnsi="Times"/>
      <w:sz w:val="24"/>
    </w:rPr>
  </w:style>
  <w:style w:type="paragraph" w:styleId="Titolo1">
    <w:name w:val="heading 1"/>
    <w:basedOn w:val="Normale"/>
    <w:next w:val="Normale"/>
    <w:link w:val="Titolo1Carattere"/>
    <w:qFormat/>
    <w:rsid w:val="006D398C"/>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unhideWhenUsed/>
    <w:qFormat/>
    <w:rsid w:val="006D398C"/>
    <w:pPr>
      <w:keepNext/>
      <w:spacing w:before="240" w:after="60" w:line="276" w:lineRule="auto"/>
      <w:outlineLvl w:val="1"/>
    </w:pPr>
    <w:rPr>
      <w:rFonts w:ascii="Cambria" w:hAnsi="Cambria"/>
      <w:b/>
      <w:bCs/>
      <w:i/>
      <w:iCs/>
      <w:sz w:val="28"/>
      <w:szCs w:val="28"/>
    </w:rPr>
  </w:style>
  <w:style w:type="paragraph" w:styleId="Titolo3">
    <w:name w:val="heading 3"/>
    <w:basedOn w:val="Normale"/>
    <w:next w:val="Normale"/>
    <w:link w:val="Titolo3Carattere"/>
    <w:uiPriority w:val="9"/>
    <w:unhideWhenUsed/>
    <w:qFormat/>
    <w:rsid w:val="006D398C"/>
    <w:pPr>
      <w:keepNext/>
      <w:spacing w:before="240" w:after="60" w:line="276" w:lineRule="auto"/>
      <w:outlineLvl w:val="2"/>
    </w:pPr>
    <w:rPr>
      <w:rFonts w:ascii="Cambria" w:hAnsi="Cambria"/>
      <w:b/>
      <w:bCs/>
      <w:sz w:val="26"/>
      <w:szCs w:val="26"/>
    </w:rPr>
  </w:style>
  <w:style w:type="paragraph" w:styleId="Titolo4">
    <w:name w:val="heading 4"/>
    <w:basedOn w:val="Normale"/>
    <w:next w:val="Normale"/>
    <w:link w:val="Titolo4Carattere"/>
    <w:qFormat/>
    <w:rsid w:val="006D398C"/>
    <w:pPr>
      <w:keepNext/>
      <w:spacing w:before="120"/>
      <w:jc w:val="both"/>
      <w:outlineLvl w:val="3"/>
    </w:pPr>
    <w:rPr>
      <w:rFonts w:ascii="Arial" w:hAnsi="Arial" w:cs="Arial"/>
      <w:bCs/>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Elencomedio2-Colore1">
    <w:name w:val="Medium List 2 Accent 1"/>
    <w:basedOn w:val="Tabellanormale"/>
    <w:uiPriority w:val="66"/>
    <w:rsid w:val="00622CE1"/>
    <w:rPr>
      <w:rFonts w:ascii="Arial" w:eastAsiaTheme="majorEastAsia" w:hAnsi="Arial" w:cstheme="majorBidi"/>
      <w:color w:val="000000" w:themeColor="text1"/>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vAlign w:val="center"/>
    </w:tc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Elencoacolori-Colore11">
    <w:name w:val="Elenco a colori - Colore 11"/>
    <w:basedOn w:val="Normale"/>
    <w:uiPriority w:val="34"/>
    <w:qFormat/>
    <w:rsid w:val="006D398C"/>
    <w:pPr>
      <w:ind w:left="720"/>
    </w:pPr>
    <w:rPr>
      <w:rFonts w:ascii="Calibri" w:eastAsia="Calibri" w:hAnsi="Calibri"/>
      <w:sz w:val="22"/>
      <w:szCs w:val="22"/>
    </w:rPr>
  </w:style>
  <w:style w:type="character" w:customStyle="1" w:styleId="Titolo1Carattere">
    <w:name w:val="Titolo 1 Carattere"/>
    <w:basedOn w:val="Carpredefinitoparagrafo"/>
    <w:link w:val="Titolo1"/>
    <w:rsid w:val="006D398C"/>
    <w:rPr>
      <w:rFonts w:ascii="Arial" w:hAnsi="Arial" w:cs="Arial"/>
      <w:b/>
      <w:bCs/>
      <w:kern w:val="32"/>
      <w:sz w:val="32"/>
      <w:szCs w:val="32"/>
    </w:rPr>
  </w:style>
  <w:style w:type="character" w:customStyle="1" w:styleId="Titolo2Carattere">
    <w:name w:val="Titolo 2 Carattere"/>
    <w:basedOn w:val="Carpredefinitoparagrafo"/>
    <w:link w:val="Titolo2"/>
    <w:uiPriority w:val="9"/>
    <w:rsid w:val="006D398C"/>
    <w:rPr>
      <w:rFonts w:ascii="Cambria" w:hAnsi="Cambria"/>
      <w:b/>
      <w:bCs/>
      <w:i/>
      <w:iCs/>
      <w:sz w:val="28"/>
      <w:szCs w:val="28"/>
    </w:rPr>
  </w:style>
  <w:style w:type="character" w:customStyle="1" w:styleId="Titolo3Carattere">
    <w:name w:val="Titolo 3 Carattere"/>
    <w:basedOn w:val="Carpredefinitoparagrafo"/>
    <w:link w:val="Titolo3"/>
    <w:uiPriority w:val="9"/>
    <w:rsid w:val="006D398C"/>
    <w:rPr>
      <w:rFonts w:ascii="Cambria" w:hAnsi="Cambria"/>
      <w:b/>
      <w:bCs/>
      <w:sz w:val="26"/>
      <w:szCs w:val="26"/>
    </w:rPr>
  </w:style>
  <w:style w:type="character" w:customStyle="1" w:styleId="Titolo4Carattere">
    <w:name w:val="Titolo 4 Carattere"/>
    <w:basedOn w:val="Carpredefinitoparagrafo"/>
    <w:link w:val="Titolo4"/>
    <w:rsid w:val="006D398C"/>
    <w:rPr>
      <w:rFonts w:ascii="Arial" w:hAnsi="Arial" w:cs="Arial"/>
      <w:bCs/>
      <w:sz w:val="24"/>
      <w:szCs w:val="24"/>
      <w:u w:val="single"/>
    </w:rPr>
  </w:style>
  <w:style w:type="paragraph" w:styleId="Didascalia">
    <w:name w:val="caption"/>
    <w:basedOn w:val="Normale"/>
    <w:next w:val="Normale"/>
    <w:unhideWhenUsed/>
    <w:qFormat/>
    <w:rsid w:val="006D398C"/>
    <w:rPr>
      <w:b/>
      <w:bCs/>
      <w:sz w:val="20"/>
    </w:rPr>
  </w:style>
  <w:style w:type="character" w:styleId="Enfasigrassetto">
    <w:name w:val="Strong"/>
    <w:uiPriority w:val="22"/>
    <w:qFormat/>
    <w:rsid w:val="006D398C"/>
    <w:rPr>
      <w:b/>
      <w:bCs/>
    </w:rPr>
  </w:style>
  <w:style w:type="character" w:styleId="Enfasicorsivo">
    <w:name w:val="Emphasis"/>
    <w:uiPriority w:val="20"/>
    <w:qFormat/>
    <w:rsid w:val="006D398C"/>
    <w:rPr>
      <w:i/>
      <w:iCs/>
    </w:rPr>
  </w:style>
  <w:style w:type="paragraph" w:styleId="Paragrafoelenco">
    <w:name w:val="List Paragraph"/>
    <w:basedOn w:val="Normale"/>
    <w:uiPriority w:val="34"/>
    <w:qFormat/>
    <w:rsid w:val="006D398C"/>
    <w:pPr>
      <w:spacing w:after="200" w:line="276" w:lineRule="auto"/>
      <w:ind w:left="720"/>
      <w:contextualSpacing/>
    </w:pPr>
    <w:rPr>
      <w:rFonts w:ascii="Calibri" w:eastAsia="Calibri" w:hAnsi="Calibri"/>
      <w:sz w:val="22"/>
      <w:szCs w:val="22"/>
    </w:rPr>
  </w:style>
  <w:style w:type="character" w:styleId="Enfasiintensa">
    <w:name w:val="Intense Emphasis"/>
    <w:uiPriority w:val="21"/>
    <w:qFormat/>
    <w:rsid w:val="006D398C"/>
    <w:rPr>
      <w:b/>
      <w:bCs/>
      <w:i/>
      <w:iCs/>
      <w:color w:val="4F81BD"/>
    </w:rPr>
  </w:style>
  <w:style w:type="paragraph" w:styleId="Titolosommario">
    <w:name w:val="TOC Heading"/>
    <w:basedOn w:val="Titolo1"/>
    <w:next w:val="Normale"/>
    <w:uiPriority w:val="39"/>
    <w:semiHidden/>
    <w:unhideWhenUsed/>
    <w:qFormat/>
    <w:rsid w:val="006D398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NormaleWeb">
    <w:name w:val="Normal (Web)"/>
    <w:basedOn w:val="Normale"/>
    <w:uiPriority w:val="99"/>
    <w:semiHidden/>
    <w:unhideWhenUsed/>
    <w:rsid w:val="002F009A"/>
    <w:pPr>
      <w:spacing w:before="100" w:beforeAutospacing="1" w:after="100" w:afterAutospacing="1"/>
    </w:pPr>
    <w:rPr>
      <w:rFonts w:ascii="Times New Roman" w:hAnsi="Times New Roman"/>
      <w:szCs w:val="24"/>
      <w:lang w:eastAsia="it-IT"/>
    </w:rPr>
  </w:style>
  <w:style w:type="character" w:styleId="Collegamentoipertestuale">
    <w:name w:val="Hyperlink"/>
    <w:basedOn w:val="Carpredefinitoparagrafo"/>
    <w:uiPriority w:val="99"/>
    <w:semiHidden/>
    <w:unhideWhenUsed/>
    <w:rsid w:val="002F009A"/>
    <w:rPr>
      <w:color w:val="0000FF"/>
      <w:u w:val="single"/>
    </w:rPr>
  </w:style>
  <w:style w:type="paragraph" w:customStyle="1" w:styleId="comment">
    <w:name w:val="comment"/>
    <w:basedOn w:val="Normale"/>
    <w:rsid w:val="002F009A"/>
    <w:pPr>
      <w:spacing w:before="100" w:beforeAutospacing="1" w:after="100" w:afterAutospacing="1"/>
    </w:pPr>
    <w:rPr>
      <w:rFonts w:ascii="Times New Roman" w:hAnsi="Times New Roman"/>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398C"/>
    <w:rPr>
      <w:rFonts w:ascii="Times" w:hAnsi="Times"/>
      <w:sz w:val="24"/>
    </w:rPr>
  </w:style>
  <w:style w:type="paragraph" w:styleId="Titolo1">
    <w:name w:val="heading 1"/>
    <w:basedOn w:val="Normale"/>
    <w:next w:val="Normale"/>
    <w:link w:val="Titolo1Carattere"/>
    <w:qFormat/>
    <w:rsid w:val="006D398C"/>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unhideWhenUsed/>
    <w:qFormat/>
    <w:rsid w:val="006D398C"/>
    <w:pPr>
      <w:keepNext/>
      <w:spacing w:before="240" w:after="60" w:line="276" w:lineRule="auto"/>
      <w:outlineLvl w:val="1"/>
    </w:pPr>
    <w:rPr>
      <w:rFonts w:ascii="Cambria" w:hAnsi="Cambria"/>
      <w:b/>
      <w:bCs/>
      <w:i/>
      <w:iCs/>
      <w:sz w:val="28"/>
      <w:szCs w:val="28"/>
    </w:rPr>
  </w:style>
  <w:style w:type="paragraph" w:styleId="Titolo3">
    <w:name w:val="heading 3"/>
    <w:basedOn w:val="Normale"/>
    <w:next w:val="Normale"/>
    <w:link w:val="Titolo3Carattere"/>
    <w:uiPriority w:val="9"/>
    <w:unhideWhenUsed/>
    <w:qFormat/>
    <w:rsid w:val="006D398C"/>
    <w:pPr>
      <w:keepNext/>
      <w:spacing w:before="240" w:after="60" w:line="276" w:lineRule="auto"/>
      <w:outlineLvl w:val="2"/>
    </w:pPr>
    <w:rPr>
      <w:rFonts w:ascii="Cambria" w:hAnsi="Cambria"/>
      <w:b/>
      <w:bCs/>
      <w:sz w:val="26"/>
      <w:szCs w:val="26"/>
    </w:rPr>
  </w:style>
  <w:style w:type="paragraph" w:styleId="Titolo4">
    <w:name w:val="heading 4"/>
    <w:basedOn w:val="Normale"/>
    <w:next w:val="Normale"/>
    <w:link w:val="Titolo4Carattere"/>
    <w:qFormat/>
    <w:rsid w:val="006D398C"/>
    <w:pPr>
      <w:keepNext/>
      <w:spacing w:before="120"/>
      <w:jc w:val="both"/>
      <w:outlineLvl w:val="3"/>
    </w:pPr>
    <w:rPr>
      <w:rFonts w:ascii="Arial" w:hAnsi="Arial" w:cs="Arial"/>
      <w:bCs/>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Elencomedio2-Colore1">
    <w:name w:val="Medium List 2 Accent 1"/>
    <w:basedOn w:val="Tabellanormale"/>
    <w:uiPriority w:val="66"/>
    <w:rsid w:val="00622CE1"/>
    <w:rPr>
      <w:rFonts w:ascii="Arial" w:eastAsiaTheme="majorEastAsia" w:hAnsi="Arial" w:cstheme="majorBidi"/>
      <w:color w:val="000000" w:themeColor="text1"/>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vAlign w:val="center"/>
    </w:tc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Elencoacolori-Colore11">
    <w:name w:val="Elenco a colori - Colore 11"/>
    <w:basedOn w:val="Normale"/>
    <w:uiPriority w:val="34"/>
    <w:qFormat/>
    <w:rsid w:val="006D398C"/>
    <w:pPr>
      <w:ind w:left="720"/>
    </w:pPr>
    <w:rPr>
      <w:rFonts w:ascii="Calibri" w:eastAsia="Calibri" w:hAnsi="Calibri"/>
      <w:sz w:val="22"/>
      <w:szCs w:val="22"/>
    </w:rPr>
  </w:style>
  <w:style w:type="character" w:customStyle="1" w:styleId="Titolo1Carattere">
    <w:name w:val="Titolo 1 Carattere"/>
    <w:basedOn w:val="Carpredefinitoparagrafo"/>
    <w:link w:val="Titolo1"/>
    <w:rsid w:val="006D398C"/>
    <w:rPr>
      <w:rFonts w:ascii="Arial" w:hAnsi="Arial" w:cs="Arial"/>
      <w:b/>
      <w:bCs/>
      <w:kern w:val="32"/>
      <w:sz w:val="32"/>
      <w:szCs w:val="32"/>
    </w:rPr>
  </w:style>
  <w:style w:type="character" w:customStyle="1" w:styleId="Titolo2Carattere">
    <w:name w:val="Titolo 2 Carattere"/>
    <w:basedOn w:val="Carpredefinitoparagrafo"/>
    <w:link w:val="Titolo2"/>
    <w:uiPriority w:val="9"/>
    <w:rsid w:val="006D398C"/>
    <w:rPr>
      <w:rFonts w:ascii="Cambria" w:hAnsi="Cambria"/>
      <w:b/>
      <w:bCs/>
      <w:i/>
      <w:iCs/>
      <w:sz w:val="28"/>
      <w:szCs w:val="28"/>
    </w:rPr>
  </w:style>
  <w:style w:type="character" w:customStyle="1" w:styleId="Titolo3Carattere">
    <w:name w:val="Titolo 3 Carattere"/>
    <w:basedOn w:val="Carpredefinitoparagrafo"/>
    <w:link w:val="Titolo3"/>
    <w:uiPriority w:val="9"/>
    <w:rsid w:val="006D398C"/>
    <w:rPr>
      <w:rFonts w:ascii="Cambria" w:hAnsi="Cambria"/>
      <w:b/>
      <w:bCs/>
      <w:sz w:val="26"/>
      <w:szCs w:val="26"/>
    </w:rPr>
  </w:style>
  <w:style w:type="character" w:customStyle="1" w:styleId="Titolo4Carattere">
    <w:name w:val="Titolo 4 Carattere"/>
    <w:basedOn w:val="Carpredefinitoparagrafo"/>
    <w:link w:val="Titolo4"/>
    <w:rsid w:val="006D398C"/>
    <w:rPr>
      <w:rFonts w:ascii="Arial" w:hAnsi="Arial" w:cs="Arial"/>
      <w:bCs/>
      <w:sz w:val="24"/>
      <w:szCs w:val="24"/>
      <w:u w:val="single"/>
    </w:rPr>
  </w:style>
  <w:style w:type="paragraph" w:styleId="Didascalia">
    <w:name w:val="caption"/>
    <w:basedOn w:val="Normale"/>
    <w:next w:val="Normale"/>
    <w:unhideWhenUsed/>
    <w:qFormat/>
    <w:rsid w:val="006D398C"/>
    <w:rPr>
      <w:b/>
      <w:bCs/>
      <w:sz w:val="20"/>
    </w:rPr>
  </w:style>
  <w:style w:type="character" w:styleId="Enfasigrassetto">
    <w:name w:val="Strong"/>
    <w:uiPriority w:val="22"/>
    <w:qFormat/>
    <w:rsid w:val="006D398C"/>
    <w:rPr>
      <w:b/>
      <w:bCs/>
    </w:rPr>
  </w:style>
  <w:style w:type="character" w:styleId="Enfasicorsivo">
    <w:name w:val="Emphasis"/>
    <w:uiPriority w:val="20"/>
    <w:qFormat/>
    <w:rsid w:val="006D398C"/>
    <w:rPr>
      <w:i/>
      <w:iCs/>
    </w:rPr>
  </w:style>
  <w:style w:type="paragraph" w:styleId="Paragrafoelenco">
    <w:name w:val="List Paragraph"/>
    <w:basedOn w:val="Normale"/>
    <w:uiPriority w:val="34"/>
    <w:qFormat/>
    <w:rsid w:val="006D398C"/>
    <w:pPr>
      <w:spacing w:after="200" w:line="276" w:lineRule="auto"/>
      <w:ind w:left="720"/>
      <w:contextualSpacing/>
    </w:pPr>
    <w:rPr>
      <w:rFonts w:ascii="Calibri" w:eastAsia="Calibri" w:hAnsi="Calibri"/>
      <w:sz w:val="22"/>
      <w:szCs w:val="22"/>
    </w:rPr>
  </w:style>
  <w:style w:type="character" w:styleId="Enfasiintensa">
    <w:name w:val="Intense Emphasis"/>
    <w:uiPriority w:val="21"/>
    <w:qFormat/>
    <w:rsid w:val="006D398C"/>
    <w:rPr>
      <w:b/>
      <w:bCs/>
      <w:i/>
      <w:iCs/>
      <w:color w:val="4F81BD"/>
    </w:rPr>
  </w:style>
  <w:style w:type="paragraph" w:styleId="Titolosommario">
    <w:name w:val="TOC Heading"/>
    <w:basedOn w:val="Titolo1"/>
    <w:next w:val="Normale"/>
    <w:uiPriority w:val="39"/>
    <w:semiHidden/>
    <w:unhideWhenUsed/>
    <w:qFormat/>
    <w:rsid w:val="006D398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NormaleWeb">
    <w:name w:val="Normal (Web)"/>
    <w:basedOn w:val="Normale"/>
    <w:uiPriority w:val="99"/>
    <w:semiHidden/>
    <w:unhideWhenUsed/>
    <w:rsid w:val="002F009A"/>
    <w:pPr>
      <w:spacing w:before="100" w:beforeAutospacing="1" w:after="100" w:afterAutospacing="1"/>
    </w:pPr>
    <w:rPr>
      <w:rFonts w:ascii="Times New Roman" w:hAnsi="Times New Roman"/>
      <w:szCs w:val="24"/>
      <w:lang w:eastAsia="it-IT"/>
    </w:rPr>
  </w:style>
  <w:style w:type="character" w:styleId="Collegamentoipertestuale">
    <w:name w:val="Hyperlink"/>
    <w:basedOn w:val="Carpredefinitoparagrafo"/>
    <w:uiPriority w:val="99"/>
    <w:semiHidden/>
    <w:unhideWhenUsed/>
    <w:rsid w:val="002F009A"/>
    <w:rPr>
      <w:color w:val="0000FF"/>
      <w:u w:val="single"/>
    </w:rPr>
  </w:style>
  <w:style w:type="paragraph" w:customStyle="1" w:styleId="comment">
    <w:name w:val="comment"/>
    <w:basedOn w:val="Normale"/>
    <w:rsid w:val="002F009A"/>
    <w:pPr>
      <w:spacing w:before="100" w:beforeAutospacing="1" w:after="100" w:afterAutospacing="1"/>
    </w:pPr>
    <w:rPr>
      <w:rFonts w:ascii="Times New Roman" w:hAnsi="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32912">
      <w:bodyDiv w:val="1"/>
      <w:marLeft w:val="0"/>
      <w:marRight w:val="0"/>
      <w:marTop w:val="0"/>
      <w:marBottom w:val="0"/>
      <w:divBdr>
        <w:top w:val="none" w:sz="0" w:space="0" w:color="auto"/>
        <w:left w:val="none" w:sz="0" w:space="0" w:color="auto"/>
        <w:bottom w:val="none" w:sz="0" w:space="0" w:color="auto"/>
        <w:right w:val="none" w:sz="0" w:space="0" w:color="auto"/>
      </w:divBdr>
      <w:divsChild>
        <w:div w:id="248973343">
          <w:marLeft w:val="0"/>
          <w:marRight w:val="0"/>
          <w:marTop w:val="0"/>
          <w:marBottom w:val="240"/>
          <w:divBdr>
            <w:top w:val="none" w:sz="0" w:space="0" w:color="auto"/>
            <w:left w:val="none" w:sz="0" w:space="0" w:color="auto"/>
            <w:bottom w:val="none" w:sz="0" w:space="0" w:color="auto"/>
            <w:right w:val="none" w:sz="0" w:space="0" w:color="auto"/>
          </w:divBdr>
        </w:div>
        <w:div w:id="1806315639">
          <w:marLeft w:val="0"/>
          <w:marRight w:val="0"/>
          <w:marTop w:val="0"/>
          <w:marBottom w:val="240"/>
          <w:divBdr>
            <w:top w:val="none" w:sz="0" w:space="0" w:color="auto"/>
            <w:left w:val="none" w:sz="0" w:space="0" w:color="auto"/>
            <w:bottom w:val="none" w:sz="0" w:space="0" w:color="auto"/>
            <w:right w:val="none" w:sz="0" w:space="0" w:color="auto"/>
          </w:divBdr>
          <w:divsChild>
            <w:div w:id="751467304">
              <w:marLeft w:val="0"/>
              <w:marRight w:val="0"/>
              <w:marTop w:val="0"/>
              <w:marBottom w:val="0"/>
              <w:divBdr>
                <w:top w:val="none" w:sz="0" w:space="0" w:color="auto"/>
                <w:left w:val="none" w:sz="0" w:space="0" w:color="auto"/>
                <w:bottom w:val="none" w:sz="0" w:space="0" w:color="auto"/>
                <w:right w:val="none" w:sz="0" w:space="0" w:color="auto"/>
              </w:divBdr>
              <w:divsChild>
                <w:div w:id="653795121">
                  <w:marLeft w:val="0"/>
                  <w:marRight w:val="0"/>
                  <w:marTop w:val="0"/>
                  <w:marBottom w:val="450"/>
                  <w:divBdr>
                    <w:top w:val="none" w:sz="0" w:space="0" w:color="auto"/>
                    <w:left w:val="none" w:sz="0" w:space="0" w:color="auto"/>
                    <w:bottom w:val="none" w:sz="0" w:space="0" w:color="auto"/>
                    <w:right w:val="none" w:sz="0" w:space="0" w:color="auto"/>
                  </w:divBdr>
                  <w:divsChild>
                    <w:div w:id="1908831902">
                      <w:marLeft w:val="0"/>
                      <w:marRight w:val="0"/>
                      <w:marTop w:val="0"/>
                      <w:marBottom w:val="0"/>
                      <w:divBdr>
                        <w:top w:val="none" w:sz="0" w:space="0" w:color="auto"/>
                        <w:left w:val="none" w:sz="0" w:space="0" w:color="auto"/>
                        <w:bottom w:val="none" w:sz="0" w:space="0" w:color="auto"/>
                        <w:right w:val="none" w:sz="0" w:space="0" w:color="auto"/>
                      </w:divBdr>
                      <w:divsChild>
                        <w:div w:id="2088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249652">
          <w:marLeft w:val="0"/>
          <w:marRight w:val="0"/>
          <w:marTop w:val="0"/>
          <w:marBottom w:val="480"/>
          <w:divBdr>
            <w:top w:val="none" w:sz="0" w:space="0" w:color="auto"/>
            <w:left w:val="none" w:sz="0" w:space="0" w:color="auto"/>
            <w:bottom w:val="none" w:sz="0" w:space="0" w:color="auto"/>
            <w:right w:val="none" w:sz="0" w:space="0" w:color="auto"/>
          </w:divBdr>
          <w:divsChild>
            <w:div w:id="1488323185">
              <w:marLeft w:val="-225"/>
              <w:marRight w:val="-225"/>
              <w:marTop w:val="0"/>
              <w:marBottom w:val="0"/>
              <w:divBdr>
                <w:top w:val="none" w:sz="0" w:space="0" w:color="auto"/>
                <w:left w:val="none" w:sz="0" w:space="0" w:color="auto"/>
                <w:bottom w:val="none" w:sz="0" w:space="0" w:color="auto"/>
                <w:right w:val="none" w:sz="0" w:space="0" w:color="auto"/>
              </w:divBdr>
              <w:divsChild>
                <w:div w:id="1886720921">
                  <w:marLeft w:val="0"/>
                  <w:marRight w:val="0"/>
                  <w:marTop w:val="0"/>
                  <w:marBottom w:val="0"/>
                  <w:divBdr>
                    <w:top w:val="none" w:sz="0" w:space="0" w:color="auto"/>
                    <w:left w:val="none" w:sz="0" w:space="0" w:color="auto"/>
                    <w:bottom w:val="none" w:sz="0" w:space="0" w:color="auto"/>
                    <w:right w:val="none" w:sz="0" w:space="0" w:color="auto"/>
                  </w:divBdr>
                  <w:divsChild>
                    <w:div w:id="15155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24546">
      <w:bodyDiv w:val="1"/>
      <w:marLeft w:val="0"/>
      <w:marRight w:val="0"/>
      <w:marTop w:val="0"/>
      <w:marBottom w:val="0"/>
      <w:divBdr>
        <w:top w:val="none" w:sz="0" w:space="0" w:color="auto"/>
        <w:left w:val="none" w:sz="0" w:space="0" w:color="auto"/>
        <w:bottom w:val="none" w:sz="0" w:space="0" w:color="auto"/>
        <w:right w:val="none" w:sz="0" w:space="0" w:color="auto"/>
      </w:divBdr>
      <w:divsChild>
        <w:div w:id="1807090319">
          <w:marLeft w:val="0"/>
          <w:marRight w:val="0"/>
          <w:marTop w:val="0"/>
          <w:marBottom w:val="240"/>
          <w:divBdr>
            <w:top w:val="none" w:sz="0" w:space="0" w:color="auto"/>
            <w:left w:val="none" w:sz="0" w:space="0" w:color="auto"/>
            <w:bottom w:val="none" w:sz="0" w:space="0" w:color="auto"/>
            <w:right w:val="none" w:sz="0" w:space="0" w:color="auto"/>
          </w:divBdr>
        </w:div>
        <w:div w:id="1357390835">
          <w:marLeft w:val="0"/>
          <w:marRight w:val="0"/>
          <w:marTop w:val="0"/>
          <w:marBottom w:val="240"/>
          <w:divBdr>
            <w:top w:val="none" w:sz="0" w:space="0" w:color="auto"/>
            <w:left w:val="none" w:sz="0" w:space="0" w:color="auto"/>
            <w:bottom w:val="none" w:sz="0" w:space="0" w:color="auto"/>
            <w:right w:val="none" w:sz="0" w:space="0" w:color="auto"/>
          </w:divBdr>
          <w:divsChild>
            <w:div w:id="1216312103">
              <w:marLeft w:val="0"/>
              <w:marRight w:val="0"/>
              <w:marTop w:val="0"/>
              <w:marBottom w:val="0"/>
              <w:divBdr>
                <w:top w:val="none" w:sz="0" w:space="0" w:color="auto"/>
                <w:left w:val="none" w:sz="0" w:space="0" w:color="auto"/>
                <w:bottom w:val="none" w:sz="0" w:space="0" w:color="auto"/>
                <w:right w:val="none" w:sz="0" w:space="0" w:color="auto"/>
              </w:divBdr>
              <w:divsChild>
                <w:div w:id="11542826">
                  <w:marLeft w:val="0"/>
                  <w:marRight w:val="0"/>
                  <w:marTop w:val="0"/>
                  <w:marBottom w:val="450"/>
                  <w:divBdr>
                    <w:top w:val="none" w:sz="0" w:space="0" w:color="auto"/>
                    <w:left w:val="none" w:sz="0" w:space="0" w:color="auto"/>
                    <w:bottom w:val="none" w:sz="0" w:space="0" w:color="auto"/>
                    <w:right w:val="none" w:sz="0" w:space="0" w:color="auto"/>
                  </w:divBdr>
                  <w:divsChild>
                    <w:div w:id="1839884339">
                      <w:marLeft w:val="0"/>
                      <w:marRight w:val="0"/>
                      <w:marTop w:val="0"/>
                      <w:marBottom w:val="0"/>
                      <w:divBdr>
                        <w:top w:val="none" w:sz="0" w:space="0" w:color="auto"/>
                        <w:left w:val="none" w:sz="0" w:space="0" w:color="auto"/>
                        <w:bottom w:val="none" w:sz="0" w:space="0" w:color="auto"/>
                        <w:right w:val="none" w:sz="0" w:space="0" w:color="auto"/>
                      </w:divBdr>
                      <w:divsChild>
                        <w:div w:id="5487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66013">
          <w:marLeft w:val="0"/>
          <w:marRight w:val="0"/>
          <w:marTop w:val="0"/>
          <w:marBottom w:val="480"/>
          <w:divBdr>
            <w:top w:val="none" w:sz="0" w:space="0" w:color="auto"/>
            <w:left w:val="none" w:sz="0" w:space="0" w:color="auto"/>
            <w:bottom w:val="none" w:sz="0" w:space="0" w:color="auto"/>
            <w:right w:val="none" w:sz="0" w:space="0" w:color="auto"/>
          </w:divBdr>
          <w:divsChild>
            <w:div w:id="691953036">
              <w:marLeft w:val="-225"/>
              <w:marRight w:val="-225"/>
              <w:marTop w:val="0"/>
              <w:marBottom w:val="0"/>
              <w:divBdr>
                <w:top w:val="none" w:sz="0" w:space="0" w:color="auto"/>
                <w:left w:val="none" w:sz="0" w:space="0" w:color="auto"/>
                <w:bottom w:val="none" w:sz="0" w:space="0" w:color="auto"/>
                <w:right w:val="none" w:sz="0" w:space="0" w:color="auto"/>
              </w:divBdr>
              <w:divsChild>
                <w:div w:id="1024133865">
                  <w:marLeft w:val="0"/>
                  <w:marRight w:val="0"/>
                  <w:marTop w:val="0"/>
                  <w:marBottom w:val="0"/>
                  <w:divBdr>
                    <w:top w:val="none" w:sz="0" w:space="0" w:color="auto"/>
                    <w:left w:val="none" w:sz="0" w:space="0" w:color="auto"/>
                    <w:bottom w:val="none" w:sz="0" w:space="0" w:color="auto"/>
                    <w:right w:val="none" w:sz="0" w:space="0" w:color="auto"/>
                  </w:divBdr>
                  <w:divsChild>
                    <w:div w:id="6357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83230">
      <w:bodyDiv w:val="1"/>
      <w:marLeft w:val="0"/>
      <w:marRight w:val="0"/>
      <w:marTop w:val="0"/>
      <w:marBottom w:val="0"/>
      <w:divBdr>
        <w:top w:val="none" w:sz="0" w:space="0" w:color="auto"/>
        <w:left w:val="none" w:sz="0" w:space="0" w:color="auto"/>
        <w:bottom w:val="none" w:sz="0" w:space="0" w:color="auto"/>
        <w:right w:val="none" w:sz="0" w:space="0" w:color="auto"/>
      </w:divBdr>
      <w:divsChild>
        <w:div w:id="1154566187">
          <w:marLeft w:val="0"/>
          <w:marRight w:val="0"/>
          <w:marTop w:val="0"/>
          <w:marBottom w:val="0"/>
          <w:divBdr>
            <w:top w:val="none" w:sz="0" w:space="0" w:color="auto"/>
            <w:left w:val="none" w:sz="0" w:space="0" w:color="auto"/>
            <w:bottom w:val="none" w:sz="0" w:space="0" w:color="auto"/>
            <w:right w:val="none" w:sz="0" w:space="0" w:color="auto"/>
          </w:divBdr>
          <w:divsChild>
            <w:div w:id="15002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4692">
      <w:bodyDiv w:val="1"/>
      <w:marLeft w:val="0"/>
      <w:marRight w:val="0"/>
      <w:marTop w:val="0"/>
      <w:marBottom w:val="0"/>
      <w:divBdr>
        <w:top w:val="none" w:sz="0" w:space="0" w:color="auto"/>
        <w:left w:val="none" w:sz="0" w:space="0" w:color="auto"/>
        <w:bottom w:val="none" w:sz="0" w:space="0" w:color="auto"/>
        <w:right w:val="none" w:sz="0" w:space="0" w:color="auto"/>
      </w:divBdr>
      <w:divsChild>
        <w:div w:id="1247685998">
          <w:marLeft w:val="0"/>
          <w:marRight w:val="0"/>
          <w:marTop w:val="0"/>
          <w:marBottom w:val="240"/>
          <w:divBdr>
            <w:top w:val="none" w:sz="0" w:space="0" w:color="auto"/>
            <w:left w:val="none" w:sz="0" w:space="0" w:color="auto"/>
            <w:bottom w:val="none" w:sz="0" w:space="0" w:color="auto"/>
            <w:right w:val="none" w:sz="0" w:space="0" w:color="auto"/>
          </w:divBdr>
        </w:div>
        <w:div w:id="960456063">
          <w:marLeft w:val="0"/>
          <w:marRight w:val="0"/>
          <w:marTop w:val="0"/>
          <w:marBottom w:val="240"/>
          <w:divBdr>
            <w:top w:val="none" w:sz="0" w:space="0" w:color="auto"/>
            <w:left w:val="none" w:sz="0" w:space="0" w:color="auto"/>
            <w:bottom w:val="none" w:sz="0" w:space="0" w:color="auto"/>
            <w:right w:val="none" w:sz="0" w:space="0" w:color="auto"/>
          </w:divBdr>
          <w:divsChild>
            <w:div w:id="632442120">
              <w:marLeft w:val="0"/>
              <w:marRight w:val="0"/>
              <w:marTop w:val="0"/>
              <w:marBottom w:val="0"/>
              <w:divBdr>
                <w:top w:val="none" w:sz="0" w:space="0" w:color="auto"/>
                <w:left w:val="none" w:sz="0" w:space="0" w:color="auto"/>
                <w:bottom w:val="none" w:sz="0" w:space="0" w:color="auto"/>
                <w:right w:val="none" w:sz="0" w:space="0" w:color="auto"/>
              </w:divBdr>
              <w:divsChild>
                <w:div w:id="1932157656">
                  <w:marLeft w:val="0"/>
                  <w:marRight w:val="0"/>
                  <w:marTop w:val="0"/>
                  <w:marBottom w:val="450"/>
                  <w:divBdr>
                    <w:top w:val="none" w:sz="0" w:space="0" w:color="auto"/>
                    <w:left w:val="none" w:sz="0" w:space="0" w:color="auto"/>
                    <w:bottom w:val="none" w:sz="0" w:space="0" w:color="auto"/>
                    <w:right w:val="none" w:sz="0" w:space="0" w:color="auto"/>
                  </w:divBdr>
                  <w:divsChild>
                    <w:div w:id="808591725">
                      <w:marLeft w:val="0"/>
                      <w:marRight w:val="0"/>
                      <w:marTop w:val="0"/>
                      <w:marBottom w:val="0"/>
                      <w:divBdr>
                        <w:top w:val="none" w:sz="0" w:space="0" w:color="auto"/>
                        <w:left w:val="none" w:sz="0" w:space="0" w:color="auto"/>
                        <w:bottom w:val="none" w:sz="0" w:space="0" w:color="auto"/>
                        <w:right w:val="none" w:sz="0" w:space="0" w:color="auto"/>
                      </w:divBdr>
                      <w:divsChild>
                        <w:div w:id="1796556554">
                          <w:marLeft w:val="0"/>
                          <w:marRight w:val="0"/>
                          <w:marTop w:val="0"/>
                          <w:marBottom w:val="0"/>
                          <w:divBdr>
                            <w:top w:val="none" w:sz="0" w:space="0" w:color="auto"/>
                            <w:left w:val="none" w:sz="0" w:space="0" w:color="auto"/>
                            <w:bottom w:val="none" w:sz="0" w:space="0" w:color="auto"/>
                            <w:right w:val="none" w:sz="0" w:space="0" w:color="auto"/>
                          </w:divBdr>
                        </w:div>
                        <w:div w:id="16564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4128">
      <w:bodyDiv w:val="1"/>
      <w:marLeft w:val="0"/>
      <w:marRight w:val="0"/>
      <w:marTop w:val="0"/>
      <w:marBottom w:val="0"/>
      <w:divBdr>
        <w:top w:val="none" w:sz="0" w:space="0" w:color="auto"/>
        <w:left w:val="none" w:sz="0" w:space="0" w:color="auto"/>
        <w:bottom w:val="none" w:sz="0" w:space="0" w:color="auto"/>
        <w:right w:val="none" w:sz="0" w:space="0" w:color="auto"/>
      </w:divBdr>
      <w:divsChild>
        <w:div w:id="1673484646">
          <w:marLeft w:val="-225"/>
          <w:marRight w:val="-225"/>
          <w:marTop w:val="0"/>
          <w:marBottom w:val="0"/>
          <w:divBdr>
            <w:top w:val="none" w:sz="0" w:space="0" w:color="auto"/>
            <w:left w:val="none" w:sz="0" w:space="0" w:color="auto"/>
            <w:bottom w:val="none" w:sz="0" w:space="0" w:color="auto"/>
            <w:right w:val="none" w:sz="0" w:space="0" w:color="auto"/>
          </w:divBdr>
          <w:divsChild>
            <w:div w:id="1223058368">
              <w:marLeft w:val="0"/>
              <w:marRight w:val="0"/>
              <w:marTop w:val="0"/>
              <w:marBottom w:val="0"/>
              <w:divBdr>
                <w:top w:val="none" w:sz="0" w:space="0" w:color="auto"/>
                <w:left w:val="none" w:sz="0" w:space="0" w:color="auto"/>
                <w:bottom w:val="none" w:sz="0" w:space="0" w:color="auto"/>
                <w:right w:val="none" w:sz="0" w:space="0" w:color="auto"/>
              </w:divBdr>
              <w:divsChild>
                <w:div w:id="21096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7566">
          <w:marLeft w:val="-225"/>
          <w:marRight w:val="-225"/>
          <w:marTop w:val="0"/>
          <w:marBottom w:val="0"/>
          <w:divBdr>
            <w:top w:val="none" w:sz="0" w:space="0" w:color="auto"/>
            <w:left w:val="none" w:sz="0" w:space="0" w:color="auto"/>
            <w:bottom w:val="none" w:sz="0" w:space="0" w:color="auto"/>
            <w:right w:val="none" w:sz="0" w:space="0" w:color="auto"/>
          </w:divBdr>
          <w:divsChild>
            <w:div w:id="1319770788">
              <w:marLeft w:val="0"/>
              <w:marRight w:val="0"/>
              <w:marTop w:val="0"/>
              <w:marBottom w:val="0"/>
              <w:divBdr>
                <w:top w:val="none" w:sz="0" w:space="0" w:color="auto"/>
                <w:left w:val="none" w:sz="0" w:space="0" w:color="auto"/>
                <w:bottom w:val="none" w:sz="0" w:space="0" w:color="auto"/>
                <w:right w:val="none" w:sz="0" w:space="0" w:color="auto"/>
              </w:divBdr>
              <w:divsChild>
                <w:div w:id="2014144514">
                  <w:marLeft w:val="0"/>
                  <w:marRight w:val="0"/>
                  <w:marTop w:val="0"/>
                  <w:marBottom w:val="0"/>
                  <w:divBdr>
                    <w:top w:val="none" w:sz="0" w:space="0" w:color="auto"/>
                    <w:left w:val="none" w:sz="0" w:space="0" w:color="auto"/>
                    <w:bottom w:val="none" w:sz="0" w:space="0" w:color="auto"/>
                    <w:right w:val="none" w:sz="0" w:space="0" w:color="auto"/>
                  </w:divBdr>
                  <w:divsChild>
                    <w:div w:id="1852865788">
                      <w:marLeft w:val="0"/>
                      <w:marRight w:val="0"/>
                      <w:marTop w:val="0"/>
                      <w:marBottom w:val="0"/>
                      <w:divBdr>
                        <w:top w:val="none" w:sz="0" w:space="0" w:color="auto"/>
                        <w:left w:val="none" w:sz="0" w:space="0" w:color="auto"/>
                        <w:bottom w:val="none" w:sz="0" w:space="0" w:color="auto"/>
                        <w:right w:val="none" w:sz="0" w:space="0" w:color="auto"/>
                      </w:divBdr>
                      <w:divsChild>
                        <w:div w:id="1532453355">
                          <w:marLeft w:val="0"/>
                          <w:marRight w:val="0"/>
                          <w:marTop w:val="150"/>
                          <w:marBottom w:val="150"/>
                          <w:divBdr>
                            <w:top w:val="none" w:sz="0" w:space="0" w:color="auto"/>
                            <w:left w:val="none" w:sz="0" w:space="0" w:color="auto"/>
                            <w:bottom w:val="none" w:sz="0" w:space="0" w:color="auto"/>
                            <w:right w:val="none" w:sz="0" w:space="0" w:color="auto"/>
                          </w:divBdr>
                          <w:divsChild>
                            <w:div w:id="1556770102">
                              <w:marLeft w:val="0"/>
                              <w:marRight w:val="0"/>
                              <w:marTop w:val="0"/>
                              <w:marBottom w:val="225"/>
                              <w:divBdr>
                                <w:top w:val="none" w:sz="0" w:space="0" w:color="auto"/>
                                <w:left w:val="none" w:sz="0" w:space="0" w:color="auto"/>
                                <w:bottom w:val="none" w:sz="0" w:space="0" w:color="auto"/>
                                <w:right w:val="none" w:sz="0" w:space="0" w:color="auto"/>
                              </w:divBdr>
                              <w:divsChild>
                                <w:div w:id="7787196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6161930">
                          <w:marLeft w:val="0"/>
                          <w:marRight w:val="0"/>
                          <w:marTop w:val="150"/>
                          <w:marBottom w:val="150"/>
                          <w:divBdr>
                            <w:top w:val="none" w:sz="0" w:space="0" w:color="auto"/>
                            <w:left w:val="none" w:sz="0" w:space="0" w:color="auto"/>
                            <w:bottom w:val="none" w:sz="0" w:space="0" w:color="auto"/>
                            <w:right w:val="none" w:sz="0" w:space="0" w:color="auto"/>
                          </w:divBdr>
                          <w:divsChild>
                            <w:div w:id="1380977149">
                              <w:marLeft w:val="0"/>
                              <w:marRight w:val="0"/>
                              <w:marTop w:val="0"/>
                              <w:marBottom w:val="225"/>
                              <w:divBdr>
                                <w:top w:val="none" w:sz="0" w:space="0" w:color="auto"/>
                                <w:left w:val="none" w:sz="0" w:space="0" w:color="auto"/>
                                <w:bottom w:val="none" w:sz="0" w:space="0" w:color="auto"/>
                                <w:right w:val="none" w:sz="0" w:space="0" w:color="auto"/>
                              </w:divBdr>
                              <w:divsChild>
                                <w:div w:id="3157623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5940121">
                          <w:marLeft w:val="0"/>
                          <w:marRight w:val="0"/>
                          <w:marTop w:val="150"/>
                          <w:marBottom w:val="150"/>
                          <w:divBdr>
                            <w:top w:val="none" w:sz="0" w:space="0" w:color="auto"/>
                            <w:left w:val="none" w:sz="0" w:space="0" w:color="auto"/>
                            <w:bottom w:val="none" w:sz="0" w:space="0" w:color="auto"/>
                            <w:right w:val="none" w:sz="0" w:space="0" w:color="auto"/>
                          </w:divBdr>
                          <w:divsChild>
                            <w:div w:id="1025793897">
                              <w:marLeft w:val="0"/>
                              <w:marRight w:val="0"/>
                              <w:marTop w:val="0"/>
                              <w:marBottom w:val="225"/>
                              <w:divBdr>
                                <w:top w:val="none" w:sz="0" w:space="0" w:color="auto"/>
                                <w:left w:val="none" w:sz="0" w:space="0" w:color="auto"/>
                                <w:bottom w:val="none" w:sz="0" w:space="0" w:color="auto"/>
                                <w:right w:val="none" w:sz="0" w:space="0" w:color="auto"/>
                              </w:divBdr>
                              <w:divsChild>
                                <w:div w:id="18327890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estionari.senato.it/6" TargetMode="External"/><Relationship Id="rId3" Type="http://schemas.microsoft.com/office/2007/relationships/stylesWithEffects" Target="stylesWithEffects.xml"/><Relationship Id="rId7" Type="http://schemas.openxmlformats.org/officeDocument/2006/relationships/hyperlink" Target="http://questionari.senato.it/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stionari.senato.it/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questionari.senato.it/6" TargetMode="External"/><Relationship Id="rId4" Type="http://schemas.openxmlformats.org/officeDocument/2006/relationships/settings" Target="settings.xml"/><Relationship Id="rId9" Type="http://schemas.openxmlformats.org/officeDocument/2006/relationships/hyperlink" Target="http://questionari.senato.it/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1245</Words>
  <Characters>7098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Citarella</dc:creator>
  <cp:lastModifiedBy>Di Turi Elvis</cp:lastModifiedBy>
  <cp:revision>4</cp:revision>
  <cp:lastPrinted>2018-10-04T15:33:00Z</cp:lastPrinted>
  <dcterms:created xsi:type="dcterms:W3CDTF">2018-10-04T14:45:00Z</dcterms:created>
  <dcterms:modified xsi:type="dcterms:W3CDTF">2018-10-05T10:05:00Z</dcterms:modified>
</cp:coreProperties>
</file>